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7"/>
        <w:spacing w:line="360" w:lineRule="auto"/>
        <w:rPr>
          <w:rFonts w:ascii="宋体" w:hAnsi="宋体"/>
          <w:b/>
          <w:sz w:val="84"/>
          <w:highlight w:val="white"/>
        </w:rPr>
      </w:pPr>
      <w:r>
        <w:rPr>
          <w:rFonts w:ascii="宋体" w:hAnsi="宋体"/>
          <w:b/>
          <w:sz w:val="84"/>
          <w:highlight w:val="white"/>
        </w:rPr>
      </w:r>
      <w:r/>
    </w:p>
    <w:p>
      <w:pPr>
        <w:pStyle w:val="927"/>
        <w:spacing w:line="360" w:lineRule="auto"/>
        <w:rPr>
          <w:rFonts w:hint="eastAsia" w:ascii="宋体" w:hAnsi="宋体"/>
          <w:b/>
          <w:sz w:val="84"/>
          <w:highlight w:val="white"/>
        </w:rPr>
      </w:pPr>
      <w:r>
        <w:rPr>
          <w:rFonts w:hint="eastAsia" w:ascii="宋体" w:hAnsi="宋体"/>
          <w:b/>
          <w:sz w:val="84"/>
          <w:highlight w:val="white"/>
        </w:rPr>
      </w:r>
      <w:r/>
    </w:p>
    <w:p>
      <w:pPr>
        <w:pStyle w:val="927"/>
        <w:jc w:val="center"/>
        <w:spacing w:line="360" w:lineRule="auto"/>
        <w:rPr>
          <w:rFonts w:ascii="宋体" w:hAnsi="宋体"/>
          <w:b/>
          <w:sz w:val="84"/>
        </w:rPr>
      </w:pPr>
      <w:r>
        <w:rPr>
          <w:rFonts w:hint="eastAsia" w:ascii="宋体" w:hAnsi="宋体"/>
          <w:b/>
          <w:sz w:val="84"/>
        </w:rPr>
        <w:t xml:space="preserve">磋   商  文   件</w:t>
      </w:r>
      <w:r>
        <w:rPr>
          <w:rFonts w:ascii="宋体" w:hAnsi="宋体"/>
          <w:b/>
          <w:sz w:val="84"/>
        </w:rPr>
      </w:r>
      <w:r/>
    </w:p>
    <w:p>
      <w:pPr>
        <w:pStyle w:val="927"/>
        <w:jc w:val="center"/>
        <w:spacing w:line="360" w:lineRule="auto"/>
        <w:rPr>
          <w:rFonts w:ascii="宋体" w:hAnsi="宋体"/>
          <w:sz w:val="32"/>
        </w:rPr>
      </w:pPr>
      <w:r>
        <w:rPr>
          <w:rFonts w:ascii="宋体" w:hAnsi="宋体"/>
          <w:sz w:val="32"/>
        </w:rPr>
      </w:r>
      <w:r/>
    </w:p>
    <w:p>
      <w:pPr>
        <w:pStyle w:val="927"/>
        <w:jc w:val="center"/>
        <w:spacing w:line="360" w:lineRule="auto"/>
        <w:rPr>
          <w:rFonts w:ascii="宋体" w:hAnsi="宋体"/>
          <w:sz w:val="32"/>
        </w:rPr>
      </w:pPr>
      <w:r>
        <w:rPr>
          <w:rFonts w:ascii="宋体" w:hAnsi="宋体"/>
          <w:sz w:val="32"/>
        </w:rPr>
      </w:r>
      <w:r/>
    </w:p>
    <w:p>
      <w:pPr>
        <w:pStyle w:val="927"/>
        <w:jc w:val="center"/>
        <w:spacing w:line="360" w:lineRule="auto"/>
        <w:rPr>
          <w:rFonts w:ascii="宋体" w:hAnsi="宋体"/>
          <w:sz w:val="32"/>
        </w:rPr>
      </w:pPr>
      <w:r>
        <w:rPr>
          <w:rFonts w:ascii="宋体" w:hAnsi="宋体"/>
          <w:sz w:val="32"/>
        </w:rPr>
      </w:r>
      <w:r/>
    </w:p>
    <w:p>
      <w:pPr>
        <w:pStyle w:val="927"/>
        <w:ind w:firstLine="723"/>
        <w:spacing w:line="360" w:lineRule="auto"/>
        <w:rPr>
          <w:rFonts w:hint="eastAsia" w:ascii="宋体" w:hAnsi="宋体" w:eastAsia="宋体"/>
          <w:b/>
          <w:sz w:val="36"/>
          <w:lang w:eastAsia="zh-CN"/>
        </w:rPr>
      </w:pPr>
      <w:r>
        <w:rPr>
          <w:rFonts w:hint="eastAsia" w:ascii="宋体" w:hAnsi="宋体"/>
          <w:b/>
          <w:sz w:val="36"/>
        </w:rPr>
        <w:t xml:space="preserve">项目编号：</w:t>
      </w:r>
      <w:r>
        <w:rPr>
          <w:rFonts w:hint="eastAsia" w:ascii="宋体" w:hAnsi="宋体"/>
          <w:b/>
          <w:color w:val="0000ff"/>
          <w:sz w:val="36"/>
          <w:highlight w:val="none"/>
          <w:lang w:eastAsia="zh-CN"/>
        </w:rPr>
        <w:t xml:space="preserve">JSZC-321100-JJJC-C2026-0007</w:t>
      </w:r>
      <w:r>
        <w:rPr>
          <w:rFonts w:hint="eastAsia" w:ascii="宋体" w:hAnsi="宋体" w:eastAsia="宋体"/>
          <w:b/>
          <w:sz w:val="36"/>
          <w:lang w:eastAsia="zh-CN"/>
        </w:rPr>
      </w:r>
      <w:r/>
    </w:p>
    <w:p>
      <w:pPr>
        <w:pStyle w:val="927"/>
        <w:jc w:val="center"/>
        <w:spacing w:line="360" w:lineRule="auto"/>
        <w:rPr>
          <w:rFonts w:ascii="宋体" w:hAnsi="宋体"/>
          <w:sz w:val="32"/>
        </w:rPr>
      </w:pPr>
      <w:r>
        <w:rPr>
          <w:rFonts w:ascii="宋体" w:hAnsi="宋体"/>
          <w:sz w:val="32"/>
        </w:rPr>
      </w:r>
      <w:r/>
    </w:p>
    <w:p>
      <w:pPr>
        <w:pStyle w:val="927"/>
        <w:ind w:left="2530" w:right="525" w:hanging="2530"/>
        <w:jc w:val="left"/>
        <w:spacing w:line="360" w:lineRule="auto"/>
        <w:rPr>
          <w:rFonts w:hint="eastAsia" w:ascii="宋体" w:hAnsi="宋体"/>
          <w:b/>
          <w:sz w:val="36"/>
          <w:szCs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项目名称：</w:t>
      </w:r>
      <w:r>
        <w:rPr>
          <w:rFonts w:hint="eastAsia" w:ascii="宋体" w:hAnsi="宋体"/>
          <w:b/>
          <w:color w:val="0000ff"/>
          <w:sz w:val="36"/>
        </w:rPr>
        <w:t xml:space="preserve">镇江市人力资源和社会保障局办公楼强弱电线路安全隐患整改</w:t>
      </w:r>
      <w:r>
        <w:rPr>
          <w:rFonts w:hint="eastAsia" w:ascii="宋体" w:hAnsi="宋体"/>
          <w:b/>
          <w:sz w:val="36"/>
          <w:szCs w:val="36"/>
        </w:rPr>
      </w:r>
      <w:r/>
    </w:p>
    <w:p>
      <w:pPr>
        <w:pStyle w:val="927"/>
        <w:ind w:left="630" w:right="630"/>
        <w:jc w:val="center"/>
        <w:spacing w:line="360" w:lineRule="auto"/>
        <w:rPr>
          <w:rFonts w:ascii="宋体" w:hAnsi="宋体"/>
          <w:b/>
          <w:sz w:val="36"/>
          <w:szCs w:val="36"/>
        </w:rPr>
      </w:pPr>
      <w:r>
        <w:rPr>
          <w:rFonts w:ascii="宋体" w:hAnsi="宋体"/>
          <w:b/>
          <w:sz w:val="36"/>
          <w:szCs w:val="36"/>
        </w:rPr>
      </w:r>
      <w:r/>
    </w:p>
    <w:p>
      <w:pPr>
        <w:pStyle w:val="927"/>
        <w:spacing w:line="360" w:lineRule="auto"/>
        <w:rPr>
          <w:rFonts w:hint="eastAsia" w:ascii="宋体" w:hAnsi="宋体"/>
          <w:b/>
          <w:sz w:val="36"/>
        </w:rPr>
      </w:pPr>
      <w:r>
        <w:rPr>
          <w:rFonts w:hint="eastAsia" w:ascii="宋体" w:hAnsi="宋体"/>
          <w:b/>
          <w:sz w:val="36"/>
        </w:rPr>
      </w:r>
      <w:r/>
    </w:p>
    <w:p>
      <w:pPr>
        <w:pStyle w:val="927"/>
        <w:jc w:val="center"/>
        <w:spacing w:line="360" w:lineRule="auto"/>
        <w:rPr>
          <w:rFonts w:ascii="宋体" w:hAnsi="宋体"/>
          <w:b/>
          <w:sz w:val="36"/>
        </w:rPr>
      </w:pPr>
      <w:r>
        <w:rPr>
          <w:rFonts w:hint="eastAsia" w:ascii="宋体" w:hAnsi="宋体"/>
          <w:b/>
          <w:sz w:val="36"/>
        </w:rPr>
        <w:t xml:space="preserve">采购代理机构名称：</w:t>
      </w:r>
      <w:r>
        <w:rPr>
          <w:rFonts w:hint="eastAsia" w:ascii="宋体" w:hAnsi="宋体"/>
          <w:b/>
          <w:color w:val="0000ff"/>
          <w:sz w:val="36"/>
        </w:rPr>
        <w:t xml:space="preserve">江苏嘉加诚工程投资咨询有限公司</w:t>
      </w:r>
      <w:r>
        <w:rPr>
          <w:rFonts w:ascii="宋体" w:hAnsi="宋体"/>
          <w:b/>
          <w:sz w:val="36"/>
        </w:rPr>
      </w:r>
      <w:r/>
    </w:p>
    <w:p>
      <w:pPr>
        <w:pStyle w:val="927"/>
        <w:jc w:val="center"/>
        <w:spacing w:line="360" w:lineRule="auto"/>
        <w:rPr>
          <w:rFonts w:ascii="宋体" w:hAnsi="宋体"/>
          <w:b/>
          <w:sz w:val="36"/>
        </w:rPr>
      </w:pPr>
      <w:r>
        <w:rPr>
          <w:rFonts w:ascii="宋体" w:hAnsi="宋体"/>
          <w:b/>
          <w:sz w:val="36"/>
        </w:rPr>
      </w:r>
      <w:r/>
    </w:p>
    <w:p>
      <w:pPr>
        <w:pStyle w:val="927"/>
        <w:jc w:val="center"/>
        <w:spacing w:line="360" w:lineRule="auto"/>
        <w:rPr>
          <w:rFonts w:ascii="宋体" w:hAnsi="宋体"/>
          <w:b/>
          <w:sz w:val="36"/>
          <w:szCs w:val="36"/>
          <w:highlight w:val="none"/>
        </w:rPr>
      </w:pPr>
      <w:r>
        <w:rPr>
          <w:rFonts w:hint="eastAsia" w:ascii="宋体" w:hAnsi="宋体"/>
          <w:b/>
          <w:sz w:val="36"/>
          <w:highlight w:val="none"/>
        </w:rPr>
        <w:t xml:space="preserve">时间：</w:t>
      </w:r>
      <w:bookmarkStart w:id="0" w:name="EBab4a8c3bf9b646c1b861a1b4b3e1b289"/>
      <w:r>
        <w:rPr>
          <w:rFonts w:hint="eastAsia" w:ascii="宋体" w:hAnsi="宋体"/>
          <w:b/>
          <w:color w:val="0000ff"/>
          <w:sz w:val="36"/>
          <w:highlight w:val="none"/>
        </w:rPr>
        <w:t xml:space="preserve">2026年0</w:t>
      </w:r>
      <w:r>
        <w:rPr>
          <w:rFonts w:hint="eastAsia" w:ascii="宋体" w:hAnsi="宋体"/>
          <w:b/>
          <w:color w:val="0000ff"/>
          <w:sz w:val="36"/>
          <w:highlight w:val="none"/>
          <w:lang w:val="en-US" w:eastAsia="zh-CN"/>
        </w:rPr>
        <w:t xml:space="preserve">4</w:t>
      </w:r>
      <w:r>
        <w:rPr>
          <w:rFonts w:hint="eastAsia" w:ascii="宋体" w:hAnsi="宋体"/>
          <w:b/>
          <w:color w:val="0000ff"/>
          <w:sz w:val="36"/>
          <w:highlight w:val="none"/>
        </w:rPr>
        <w:t xml:space="preserve">月</w:t>
      </w:r>
      <w:bookmarkEnd w:id="0"/>
      <w:r>
        <w:rPr>
          <w:rFonts w:hint="eastAsia" w:ascii="宋体" w:hAnsi="宋体"/>
          <w:b/>
          <w:color w:val="0000ff"/>
          <w:sz w:val="36"/>
          <w:highlight w:val="none"/>
          <w:lang w:val="en-US" w:eastAsia="zh-CN"/>
        </w:rPr>
        <w:t xml:space="preserve">1</w:t>
      </w:r>
      <w:r>
        <w:rPr>
          <w:rFonts w:hint="eastAsia" w:ascii="宋体" w:hAnsi="宋体"/>
          <w:b/>
          <w:color w:val="0000ff"/>
          <w:sz w:val="36"/>
          <w:highlight w:val="none"/>
          <w:lang w:val="en-US" w:eastAsia="zh-CN"/>
        </w:rPr>
        <w:t xml:space="preserve">3</w:t>
      </w:r>
      <w:r>
        <w:rPr>
          <w:rFonts w:hint="eastAsia" w:ascii="宋体" w:hAnsi="宋体"/>
          <w:b/>
          <w:color w:val="0000ff"/>
          <w:sz w:val="36"/>
          <w:highlight w:val="none"/>
        </w:rPr>
        <w:t xml:space="preserve">日</w:t>
      </w:r>
      <w:r>
        <w:rPr>
          <w:rFonts w:ascii="宋体" w:hAnsi="宋体"/>
          <w:b/>
          <w:sz w:val="36"/>
          <w:szCs w:val="36"/>
          <w:highlight w:val="none"/>
        </w:rPr>
      </w:r>
      <w:r/>
    </w:p>
    <w:p>
      <w:pPr>
        <w:pStyle w:val="927"/>
        <w:jc w:val="center"/>
        <w:keepLines/>
        <w:keepNext/>
        <w:pageBreakBefore/>
        <w:spacing w:line="360" w:lineRule="auto"/>
        <w:rPr>
          <w:rFonts w:ascii="宋体" w:hAnsi="宋体"/>
          <w:b/>
          <w:bCs/>
          <w:sz w:val="36"/>
          <w:szCs w:val="36"/>
        </w:rPr>
      </w:pPr>
      <w:r>
        <w:rPr>
          <w:rFonts w:hint="eastAsia" w:ascii="宋体" w:hAnsi="宋体"/>
          <w:b/>
          <w:bCs/>
          <w:sz w:val="36"/>
          <w:szCs w:val="36"/>
        </w:rPr>
        <w:t xml:space="preserve">磋商文件目录</w:t>
      </w:r>
      <w:r>
        <w:rPr>
          <w:rFonts w:ascii="宋体" w:hAnsi="宋体"/>
          <w:b/>
          <w:bCs/>
          <w:sz w:val="36"/>
          <w:szCs w:val="36"/>
        </w:rPr>
      </w:r>
      <w:r/>
    </w:p>
    <w:p>
      <w:pPr>
        <w:pStyle w:val="963"/>
        <w:tabs>
          <w:tab w:val="right" w:pos="8504" w:leader="dot"/>
        </w:tabs>
      </w:pPr>
      <w:r>
        <w:fldChar w:fldCharType="begin"/>
      </w:r>
      <w:r>
        <w:instrText xml:space="preserve">TOC \o "1-3" \h \u </w:instrText>
      </w:r>
      <w:r>
        <w:fldChar w:fldCharType="separate"/>
      </w:r>
      <w:r>
        <w:fldChar w:fldCharType="begin"/>
      </w:r>
      <w:r>
        <w:instrText xml:space="preserve"> HYPERLINK \l _Toc2121 </w:instrText>
      </w:r>
      <w:r>
        <w:fldChar w:fldCharType="separate"/>
      </w:r>
      <w:r>
        <w:rPr>
          <w:rFonts w:hint="eastAsia" w:ascii="宋体" w:hAnsi="宋体"/>
        </w:rPr>
        <w:t xml:space="preserve">第一部分 磋商邀请</w:t>
      </w:r>
      <w:r>
        <w:tab/>
      </w:r>
      <w:r>
        <w:fldChar w:fldCharType="begin"/>
      </w:r>
      <w:r>
        <w:instrText xml:space="preserve"> PAGEREF _Toc2121 \h </w:instrText>
      </w:r>
      <w:r>
        <w:fldChar w:fldCharType="separate"/>
      </w:r>
      <w:r>
        <w:t xml:space="preserve">5</w:t>
      </w:r>
      <w:r>
        <w:fldChar w:fldCharType="end"/>
      </w:r>
      <w:r>
        <w:fldChar w:fldCharType="end"/>
      </w:r>
      <w:r/>
    </w:p>
    <w:p>
      <w:pPr>
        <w:pStyle w:val="963"/>
        <w:tabs>
          <w:tab w:val="right" w:pos="8504" w:leader="dot"/>
        </w:tabs>
      </w:pPr>
      <w:r>
        <w:fldChar w:fldCharType="begin"/>
      </w:r>
      <w:r>
        <w:instrText xml:space="preserve"> HYPERLINK \l _Toc4950 </w:instrText>
      </w:r>
      <w:r>
        <w:fldChar w:fldCharType="separate"/>
      </w:r>
      <w:r>
        <w:rPr>
          <w:rFonts w:hint="eastAsia" w:ascii="宋体" w:hAnsi="宋体"/>
        </w:rPr>
        <w:t xml:space="preserve">第二部分 供应商须知</w:t>
      </w:r>
      <w:r>
        <w:tab/>
      </w:r>
      <w:r>
        <w:fldChar w:fldCharType="begin"/>
      </w:r>
      <w:r>
        <w:instrText xml:space="preserve"> PAGEREF _Toc4950 \h </w:instrText>
      </w:r>
      <w:r>
        <w:fldChar w:fldCharType="separate"/>
      </w:r>
      <w:r>
        <w:t xml:space="preserve">10</w:t>
      </w:r>
      <w:r>
        <w:fldChar w:fldCharType="end"/>
      </w:r>
      <w:r>
        <w:fldChar w:fldCharType="end"/>
      </w:r>
      <w:r/>
    </w:p>
    <w:p>
      <w:pPr>
        <w:pStyle w:val="968"/>
        <w:tabs>
          <w:tab w:val="right" w:pos="8504" w:leader="dot"/>
        </w:tabs>
      </w:pPr>
      <w:r>
        <w:fldChar w:fldCharType="begin"/>
      </w:r>
      <w:r>
        <w:instrText xml:space="preserve"> HYPERLINK \l _Toc2197 </w:instrText>
      </w:r>
      <w:r>
        <w:fldChar w:fldCharType="separate"/>
      </w:r>
      <w:r>
        <w:rPr>
          <w:rFonts w:hint="eastAsia"/>
        </w:rPr>
        <w:t xml:space="preserve">一、总  则</w:t>
      </w:r>
      <w:r>
        <w:tab/>
      </w:r>
      <w:r>
        <w:fldChar w:fldCharType="begin"/>
      </w:r>
      <w:r>
        <w:instrText xml:space="preserve"> PAGEREF _Toc2197 \h </w:instrText>
      </w:r>
      <w:r>
        <w:fldChar w:fldCharType="separate"/>
      </w:r>
      <w:r>
        <w:t xml:space="preserve">10</w:t>
      </w:r>
      <w:r>
        <w:fldChar w:fldCharType="end"/>
      </w:r>
      <w:r>
        <w:fldChar w:fldCharType="end"/>
      </w:r>
      <w:r/>
    </w:p>
    <w:p>
      <w:pPr>
        <w:pStyle w:val="951"/>
        <w:tabs>
          <w:tab w:val="right" w:pos="8504" w:leader="dot"/>
        </w:tabs>
      </w:pPr>
      <w:r>
        <w:fldChar w:fldCharType="begin"/>
      </w:r>
      <w:r>
        <w:instrText xml:space="preserve"> HYPERLINK \l _Toc12116 </w:instrText>
      </w:r>
      <w:r>
        <w:fldChar w:fldCharType="separate"/>
      </w:r>
      <w:r>
        <w:rPr>
          <w:rFonts w:hint="eastAsia" w:ascii="宋体" w:hAnsi="宋体" w:cs="宋体"/>
        </w:rPr>
        <w:t xml:space="preserve">1.</w:t>
      </w:r>
      <w:r>
        <w:rPr>
          <w:rFonts w:hint="eastAsia"/>
        </w:rPr>
        <w:t xml:space="preserve">适用范围</w:t>
      </w:r>
      <w:r>
        <w:tab/>
      </w:r>
      <w:r>
        <w:fldChar w:fldCharType="begin"/>
      </w:r>
      <w:r>
        <w:instrText xml:space="preserve"> PAGEREF _Toc12116 \h </w:instrText>
      </w:r>
      <w:r>
        <w:fldChar w:fldCharType="separate"/>
      </w:r>
      <w:r>
        <w:t xml:space="preserve">10</w:t>
      </w:r>
      <w:r>
        <w:fldChar w:fldCharType="end"/>
      </w:r>
      <w:r>
        <w:fldChar w:fldCharType="end"/>
      </w:r>
      <w:r/>
    </w:p>
    <w:p>
      <w:pPr>
        <w:pStyle w:val="951"/>
        <w:tabs>
          <w:tab w:val="right" w:pos="8504" w:leader="dot"/>
        </w:tabs>
      </w:pPr>
      <w:r>
        <w:fldChar w:fldCharType="begin"/>
      </w:r>
      <w:r>
        <w:instrText xml:space="preserve"> HYPERLINK \l _Toc2708 </w:instrText>
      </w:r>
      <w:r>
        <w:fldChar w:fldCharType="separate"/>
      </w:r>
      <w:r>
        <w:rPr>
          <w:rFonts w:hint="eastAsia" w:ascii="宋体" w:hAnsi="宋体" w:cs="宋体"/>
        </w:rPr>
        <w:t xml:space="preserve">2.</w:t>
      </w:r>
      <w:r>
        <w:rPr>
          <w:rFonts w:hint="eastAsia"/>
        </w:rPr>
        <w:t xml:space="preserve">定义</w:t>
      </w:r>
      <w:r>
        <w:tab/>
      </w:r>
      <w:r>
        <w:fldChar w:fldCharType="begin"/>
      </w:r>
      <w:r>
        <w:instrText xml:space="preserve"> PAGEREF _Toc2708 \h </w:instrText>
      </w:r>
      <w:r>
        <w:fldChar w:fldCharType="separate"/>
      </w:r>
      <w:r>
        <w:t xml:space="preserve">10</w:t>
      </w:r>
      <w:r>
        <w:fldChar w:fldCharType="end"/>
      </w:r>
      <w:r>
        <w:fldChar w:fldCharType="end"/>
      </w:r>
      <w:r/>
    </w:p>
    <w:p>
      <w:pPr>
        <w:pStyle w:val="951"/>
        <w:tabs>
          <w:tab w:val="right" w:pos="8504" w:leader="dot"/>
        </w:tabs>
      </w:pPr>
      <w:r>
        <w:fldChar w:fldCharType="begin"/>
      </w:r>
      <w:r>
        <w:instrText xml:space="preserve"> HYPERLINK \l _Toc8592 </w:instrText>
      </w:r>
      <w:r>
        <w:fldChar w:fldCharType="separate"/>
      </w:r>
      <w:r>
        <w:rPr>
          <w:rFonts w:hint="eastAsia" w:ascii="宋体" w:hAnsi="宋体" w:cs="宋体"/>
        </w:rPr>
        <w:t xml:space="preserve">3.</w:t>
      </w:r>
      <w:r>
        <w:rPr>
          <w:rFonts w:hint="eastAsia"/>
        </w:rPr>
        <w:t xml:space="preserve">本次采购方式</w:t>
      </w:r>
      <w:r>
        <w:tab/>
      </w:r>
      <w:r>
        <w:fldChar w:fldCharType="begin"/>
      </w:r>
      <w:r>
        <w:instrText xml:space="preserve"> PAGEREF _Toc8592 \h </w:instrText>
      </w:r>
      <w:r>
        <w:fldChar w:fldCharType="separate"/>
      </w:r>
      <w:r>
        <w:t xml:space="preserve">10</w:t>
      </w:r>
      <w:r>
        <w:fldChar w:fldCharType="end"/>
      </w:r>
      <w:r>
        <w:fldChar w:fldCharType="end"/>
      </w:r>
      <w:r/>
    </w:p>
    <w:p>
      <w:pPr>
        <w:pStyle w:val="951"/>
        <w:tabs>
          <w:tab w:val="right" w:pos="8504" w:leader="dot"/>
        </w:tabs>
      </w:pPr>
      <w:r>
        <w:fldChar w:fldCharType="begin"/>
      </w:r>
      <w:r>
        <w:instrText xml:space="preserve"> HYPERLINK \l _Toc23768 </w:instrText>
      </w:r>
      <w:r>
        <w:fldChar w:fldCharType="separate"/>
      </w:r>
      <w:r>
        <w:rPr>
          <w:rFonts w:hint="eastAsia" w:ascii="宋体" w:hAnsi="宋体" w:cs="宋体"/>
        </w:rPr>
        <w:t xml:space="preserve">4.</w:t>
      </w:r>
      <w:r>
        <w:rPr>
          <w:rFonts w:hint="eastAsia"/>
        </w:rPr>
        <w:t xml:space="preserve">磋商费用</w:t>
      </w:r>
      <w:r>
        <w:tab/>
      </w:r>
      <w:r>
        <w:fldChar w:fldCharType="begin"/>
      </w:r>
      <w:r>
        <w:instrText xml:space="preserve"> PAGEREF _Toc23768 \h </w:instrText>
      </w:r>
      <w:r>
        <w:fldChar w:fldCharType="separate"/>
      </w:r>
      <w:r>
        <w:t xml:space="preserve">10</w:t>
      </w:r>
      <w:r>
        <w:fldChar w:fldCharType="end"/>
      </w:r>
      <w:r>
        <w:fldChar w:fldCharType="end"/>
      </w:r>
      <w:r/>
    </w:p>
    <w:p>
      <w:pPr>
        <w:pStyle w:val="951"/>
        <w:tabs>
          <w:tab w:val="right" w:pos="8504" w:leader="dot"/>
        </w:tabs>
      </w:pPr>
      <w:r>
        <w:fldChar w:fldCharType="begin"/>
      </w:r>
      <w:r>
        <w:instrText xml:space="preserve"> HYPERLINK \l _Toc31483 </w:instrText>
      </w:r>
      <w:r>
        <w:fldChar w:fldCharType="separate"/>
      </w:r>
      <w:r>
        <w:rPr>
          <w:rFonts w:hint="eastAsia" w:ascii="宋体" w:hAnsi="宋体" w:cs="宋体"/>
        </w:rPr>
        <w:t xml:space="preserve">5.</w:t>
      </w:r>
      <w:r>
        <w:rPr>
          <w:rFonts w:hint="eastAsia"/>
        </w:rPr>
        <w:t xml:space="preserve">政策功能</w:t>
      </w:r>
      <w:r>
        <w:tab/>
      </w:r>
      <w:r>
        <w:fldChar w:fldCharType="begin"/>
      </w:r>
      <w:r>
        <w:instrText xml:space="preserve"> PAGEREF _Toc31483 \h </w:instrText>
      </w:r>
      <w:r>
        <w:fldChar w:fldCharType="separate"/>
      </w:r>
      <w:r>
        <w:t xml:space="preserve">11</w:t>
      </w:r>
      <w:r>
        <w:fldChar w:fldCharType="end"/>
      </w:r>
      <w:r>
        <w:fldChar w:fldCharType="end"/>
      </w:r>
      <w:r/>
    </w:p>
    <w:p>
      <w:pPr>
        <w:pStyle w:val="968"/>
        <w:tabs>
          <w:tab w:val="right" w:pos="8504" w:leader="dot"/>
        </w:tabs>
      </w:pPr>
      <w:r>
        <w:fldChar w:fldCharType="begin"/>
      </w:r>
      <w:r>
        <w:instrText xml:space="preserve"> HYPERLINK \l _Toc32401 </w:instrText>
      </w:r>
      <w:r>
        <w:fldChar w:fldCharType="separate"/>
      </w:r>
      <w:r>
        <w:rPr>
          <w:rFonts w:hint="eastAsia"/>
        </w:rPr>
        <w:t xml:space="preserve">二、磋商文件</w:t>
      </w:r>
      <w:r>
        <w:tab/>
      </w:r>
      <w:r>
        <w:fldChar w:fldCharType="begin"/>
      </w:r>
      <w:r>
        <w:instrText xml:space="preserve"> PAGEREF _Toc32401 \h </w:instrText>
      </w:r>
      <w:r>
        <w:fldChar w:fldCharType="separate"/>
      </w:r>
      <w:r>
        <w:t xml:space="preserve">15</w:t>
      </w:r>
      <w:r>
        <w:fldChar w:fldCharType="end"/>
      </w:r>
      <w:r>
        <w:fldChar w:fldCharType="end"/>
      </w:r>
      <w:r/>
    </w:p>
    <w:p>
      <w:pPr>
        <w:pStyle w:val="951"/>
        <w:tabs>
          <w:tab w:val="right" w:pos="8504" w:leader="dot"/>
        </w:tabs>
      </w:pPr>
      <w:r>
        <w:fldChar w:fldCharType="begin"/>
      </w:r>
      <w:r>
        <w:instrText xml:space="preserve"> HYPERLINK \l _Toc12286 </w:instrText>
      </w:r>
      <w:r>
        <w:fldChar w:fldCharType="separate"/>
      </w:r>
      <w:r>
        <w:rPr>
          <w:rFonts w:hint="eastAsia" w:ascii="宋体" w:hAnsi="宋体" w:cs="宋体"/>
        </w:rPr>
        <w:t xml:space="preserve">6.磋商文件组成</w:t>
      </w:r>
      <w:r>
        <w:tab/>
      </w:r>
      <w:r>
        <w:fldChar w:fldCharType="begin"/>
      </w:r>
      <w:r>
        <w:instrText xml:space="preserve"> PAGEREF _Toc12286 \h </w:instrText>
      </w:r>
      <w:r>
        <w:fldChar w:fldCharType="separate"/>
      </w:r>
      <w:r>
        <w:t xml:space="preserve">15</w:t>
      </w:r>
      <w:r>
        <w:fldChar w:fldCharType="end"/>
      </w:r>
      <w:r>
        <w:fldChar w:fldCharType="end"/>
      </w:r>
      <w:r/>
    </w:p>
    <w:p>
      <w:pPr>
        <w:pStyle w:val="951"/>
        <w:tabs>
          <w:tab w:val="right" w:pos="8504" w:leader="dot"/>
        </w:tabs>
      </w:pPr>
      <w:r>
        <w:fldChar w:fldCharType="begin"/>
      </w:r>
      <w:r>
        <w:instrText xml:space="preserve"> HYPERLINK \l _Toc9367 </w:instrText>
      </w:r>
      <w:r>
        <w:fldChar w:fldCharType="separate"/>
      </w:r>
      <w:r>
        <w:rPr>
          <w:rFonts w:hint="eastAsia" w:ascii="宋体" w:hAnsi="宋体" w:cs="宋体"/>
        </w:rPr>
        <w:t xml:space="preserve">7.</w:t>
      </w:r>
      <w:r>
        <w:rPr>
          <w:rFonts w:hint="eastAsia"/>
        </w:rPr>
        <w:t xml:space="preserve">磋商文件的澄清和修改</w:t>
      </w:r>
      <w:r>
        <w:tab/>
      </w:r>
      <w:r>
        <w:fldChar w:fldCharType="begin"/>
      </w:r>
      <w:r>
        <w:instrText xml:space="preserve"> PAGEREF _Toc9367 \h </w:instrText>
      </w:r>
      <w:r>
        <w:fldChar w:fldCharType="separate"/>
      </w:r>
      <w:r>
        <w:t xml:space="preserve">16</w:t>
      </w:r>
      <w:r>
        <w:fldChar w:fldCharType="end"/>
      </w:r>
      <w:r>
        <w:fldChar w:fldCharType="end"/>
      </w:r>
      <w:r/>
    </w:p>
    <w:p>
      <w:pPr>
        <w:pStyle w:val="968"/>
        <w:tabs>
          <w:tab w:val="right" w:pos="8504" w:leader="dot"/>
        </w:tabs>
      </w:pPr>
      <w:r>
        <w:fldChar w:fldCharType="begin"/>
      </w:r>
      <w:r>
        <w:instrText xml:space="preserve"> HYPERLINK \l _Toc13281 </w:instrText>
      </w:r>
      <w:r>
        <w:fldChar w:fldCharType="separate"/>
      </w:r>
      <w:r>
        <w:rPr>
          <w:rFonts w:hint="eastAsia"/>
        </w:rPr>
        <w:t xml:space="preserve">三、磋商响应文件</w:t>
      </w:r>
      <w:r>
        <w:tab/>
      </w:r>
      <w:r>
        <w:fldChar w:fldCharType="begin"/>
      </w:r>
      <w:r>
        <w:instrText xml:space="preserve"> PAGEREF _Toc13281 \h </w:instrText>
      </w:r>
      <w:r>
        <w:fldChar w:fldCharType="separate"/>
      </w:r>
      <w:r>
        <w:t xml:space="preserve">16</w:t>
      </w:r>
      <w:r>
        <w:fldChar w:fldCharType="end"/>
      </w:r>
      <w:r>
        <w:fldChar w:fldCharType="end"/>
      </w:r>
      <w:r/>
    </w:p>
    <w:p>
      <w:pPr>
        <w:pStyle w:val="951"/>
        <w:tabs>
          <w:tab w:val="right" w:pos="8504" w:leader="dot"/>
        </w:tabs>
      </w:pPr>
      <w:r>
        <w:fldChar w:fldCharType="begin"/>
      </w:r>
      <w:r>
        <w:instrText xml:space="preserve"> HYPERLINK \l _Toc26545 </w:instrText>
      </w:r>
      <w:r>
        <w:fldChar w:fldCharType="separate"/>
      </w:r>
      <w:r>
        <w:rPr>
          <w:rFonts w:hint="eastAsia" w:ascii="宋体" w:hAnsi="宋体" w:cs="宋体"/>
        </w:rPr>
        <w:t xml:space="preserve">8.编制响应文件的工具</w:t>
      </w:r>
      <w:r>
        <w:tab/>
      </w:r>
      <w:r>
        <w:fldChar w:fldCharType="begin"/>
      </w:r>
      <w:r>
        <w:instrText xml:space="preserve"> PAGEREF _Toc26545 \h </w:instrText>
      </w:r>
      <w:r>
        <w:fldChar w:fldCharType="separate"/>
      </w:r>
      <w:r>
        <w:t xml:space="preserve">16</w:t>
      </w:r>
      <w:r>
        <w:fldChar w:fldCharType="end"/>
      </w:r>
      <w:r>
        <w:fldChar w:fldCharType="end"/>
      </w:r>
      <w:r/>
    </w:p>
    <w:p>
      <w:pPr>
        <w:pStyle w:val="951"/>
        <w:tabs>
          <w:tab w:val="right" w:pos="8504" w:leader="dot"/>
        </w:tabs>
      </w:pPr>
      <w:r>
        <w:fldChar w:fldCharType="begin"/>
      </w:r>
      <w:r>
        <w:instrText xml:space="preserve"> HYPERLINK \l _Toc27748 </w:instrText>
      </w:r>
      <w:r>
        <w:fldChar w:fldCharType="separate"/>
      </w:r>
      <w:r>
        <w:rPr>
          <w:rFonts w:hint="eastAsia" w:ascii="宋体" w:hAnsi="宋体" w:cs="宋体"/>
        </w:rPr>
        <w:t xml:space="preserve">9.</w:t>
      </w:r>
      <w:r>
        <w:rPr>
          <w:rFonts w:hint="eastAsia"/>
        </w:rPr>
        <w:t xml:space="preserve">响应文件语言及度量衡单位</w:t>
      </w:r>
      <w:r>
        <w:tab/>
      </w:r>
      <w:r>
        <w:fldChar w:fldCharType="begin"/>
      </w:r>
      <w:r>
        <w:instrText xml:space="preserve"> PAGEREF _Toc27748 \h </w:instrText>
      </w:r>
      <w:r>
        <w:fldChar w:fldCharType="separate"/>
      </w:r>
      <w:r>
        <w:t xml:space="preserve">17</w:t>
      </w:r>
      <w:r>
        <w:fldChar w:fldCharType="end"/>
      </w:r>
      <w:r>
        <w:fldChar w:fldCharType="end"/>
      </w:r>
      <w:r/>
    </w:p>
    <w:p>
      <w:pPr>
        <w:pStyle w:val="951"/>
        <w:tabs>
          <w:tab w:val="right" w:pos="8504" w:leader="dot"/>
        </w:tabs>
      </w:pPr>
      <w:r>
        <w:fldChar w:fldCharType="begin"/>
      </w:r>
      <w:r>
        <w:instrText xml:space="preserve"> HYPERLINK \l _Toc28247 </w:instrText>
      </w:r>
      <w:r>
        <w:fldChar w:fldCharType="separate"/>
      </w:r>
      <w:r>
        <w:rPr>
          <w:rFonts w:hint="eastAsia" w:ascii="宋体" w:hAnsi="宋体" w:cs="宋体"/>
        </w:rPr>
        <w:t xml:space="preserve">10.</w:t>
      </w:r>
      <w:r>
        <w:rPr>
          <w:rFonts w:hint="eastAsia"/>
        </w:rPr>
        <w:t xml:space="preserve">响应文件的构成</w:t>
      </w:r>
      <w:r>
        <w:tab/>
      </w:r>
      <w:r>
        <w:fldChar w:fldCharType="begin"/>
      </w:r>
      <w:r>
        <w:instrText xml:space="preserve"> PAGEREF _Toc28247 \h </w:instrText>
      </w:r>
      <w:r>
        <w:fldChar w:fldCharType="separate"/>
      </w:r>
      <w:r>
        <w:t xml:space="preserve">17</w:t>
      </w:r>
      <w:r>
        <w:fldChar w:fldCharType="end"/>
      </w:r>
      <w:r>
        <w:fldChar w:fldCharType="end"/>
      </w:r>
      <w:r/>
    </w:p>
    <w:p>
      <w:pPr>
        <w:pStyle w:val="951"/>
        <w:tabs>
          <w:tab w:val="right" w:pos="8504" w:leader="dot"/>
        </w:tabs>
      </w:pPr>
      <w:r>
        <w:fldChar w:fldCharType="begin"/>
      </w:r>
      <w:r>
        <w:instrText xml:space="preserve"> HYPERLINK \l _Toc9993 </w:instrText>
      </w:r>
      <w:r>
        <w:fldChar w:fldCharType="separate"/>
      </w:r>
      <w:r>
        <w:rPr>
          <w:rFonts w:hint="eastAsia" w:ascii="宋体" w:hAnsi="宋体" w:cs="宋体"/>
        </w:rPr>
        <w:t xml:space="preserve">11.</w:t>
      </w:r>
      <w:r>
        <w:rPr>
          <w:rFonts w:hint="eastAsia"/>
        </w:rPr>
        <w:t xml:space="preserve">响应文件的编写</w:t>
      </w:r>
      <w:r>
        <w:tab/>
      </w:r>
      <w:r>
        <w:fldChar w:fldCharType="begin"/>
      </w:r>
      <w:r>
        <w:instrText xml:space="preserve"> PAGEREF _Toc9993 \h </w:instrText>
      </w:r>
      <w:r>
        <w:fldChar w:fldCharType="separate"/>
      </w:r>
      <w:r>
        <w:t xml:space="preserve">17</w:t>
      </w:r>
      <w:r>
        <w:fldChar w:fldCharType="end"/>
      </w:r>
      <w:r>
        <w:fldChar w:fldCharType="end"/>
      </w:r>
      <w:r/>
    </w:p>
    <w:p>
      <w:pPr>
        <w:pStyle w:val="951"/>
        <w:tabs>
          <w:tab w:val="right" w:pos="8504" w:leader="dot"/>
        </w:tabs>
      </w:pPr>
      <w:r>
        <w:fldChar w:fldCharType="begin"/>
      </w:r>
      <w:r>
        <w:instrText xml:space="preserve"> HYPERLINK \l _Toc13630 </w:instrText>
      </w:r>
      <w:r>
        <w:fldChar w:fldCharType="separate"/>
      </w:r>
      <w:r>
        <w:rPr>
          <w:rFonts w:hint="eastAsia" w:ascii="宋体" w:hAnsi="宋体" w:cs="宋体"/>
        </w:rPr>
        <w:t xml:space="preserve">12.</w:t>
      </w:r>
      <w:r>
        <w:rPr>
          <w:rFonts w:hint="eastAsia"/>
        </w:rPr>
        <w:t xml:space="preserve">响应报价</w:t>
      </w:r>
      <w:r>
        <w:tab/>
      </w:r>
      <w:r>
        <w:fldChar w:fldCharType="begin"/>
      </w:r>
      <w:r>
        <w:instrText xml:space="preserve"> PAGEREF _Toc13630 \h </w:instrText>
      </w:r>
      <w:r>
        <w:fldChar w:fldCharType="separate"/>
      </w:r>
      <w:r>
        <w:t xml:space="preserve">17</w:t>
      </w:r>
      <w:r>
        <w:fldChar w:fldCharType="end"/>
      </w:r>
      <w:r>
        <w:fldChar w:fldCharType="end"/>
      </w:r>
      <w:r/>
    </w:p>
    <w:p>
      <w:pPr>
        <w:pStyle w:val="951"/>
        <w:tabs>
          <w:tab w:val="right" w:pos="8504" w:leader="dot"/>
        </w:tabs>
      </w:pPr>
      <w:r>
        <w:fldChar w:fldCharType="begin"/>
      </w:r>
      <w:r>
        <w:instrText xml:space="preserve"> HYPERLINK \l _Toc17902 </w:instrText>
      </w:r>
      <w:r>
        <w:fldChar w:fldCharType="separate"/>
      </w:r>
      <w:r>
        <w:rPr>
          <w:rFonts w:hint="eastAsia" w:ascii="宋体" w:hAnsi="宋体" w:cs="宋体"/>
        </w:rPr>
        <w:t xml:space="preserve">13.</w:t>
      </w:r>
      <w:r>
        <w:rPr>
          <w:rFonts w:hint="eastAsia"/>
        </w:rPr>
        <w:t xml:space="preserve">磋商保证金</w:t>
      </w:r>
      <w:r>
        <w:tab/>
      </w:r>
      <w:r>
        <w:fldChar w:fldCharType="begin"/>
      </w:r>
      <w:r>
        <w:instrText xml:space="preserve"> PAGEREF _Toc17902 \h </w:instrText>
      </w:r>
      <w:r>
        <w:fldChar w:fldCharType="separate"/>
      </w:r>
      <w:r>
        <w:t xml:space="preserve">18</w:t>
      </w:r>
      <w:r>
        <w:fldChar w:fldCharType="end"/>
      </w:r>
      <w:r>
        <w:fldChar w:fldCharType="end"/>
      </w:r>
      <w:r/>
    </w:p>
    <w:p>
      <w:pPr>
        <w:pStyle w:val="951"/>
        <w:tabs>
          <w:tab w:val="right" w:pos="8504" w:leader="dot"/>
        </w:tabs>
      </w:pPr>
      <w:r>
        <w:fldChar w:fldCharType="begin"/>
      </w:r>
      <w:r>
        <w:instrText xml:space="preserve"> HYPERLINK \l _Toc30053 </w:instrText>
      </w:r>
      <w:r>
        <w:fldChar w:fldCharType="separate"/>
      </w:r>
      <w:r>
        <w:rPr>
          <w:rFonts w:hint="eastAsia" w:ascii="宋体" w:hAnsi="宋体" w:cs="宋体"/>
        </w:rPr>
        <w:t xml:space="preserve">14.磋商响应有效期</w:t>
      </w:r>
      <w:r>
        <w:tab/>
      </w:r>
      <w:r>
        <w:fldChar w:fldCharType="begin"/>
      </w:r>
      <w:r>
        <w:instrText xml:space="preserve"> PAGEREF _Toc30053 \h </w:instrText>
      </w:r>
      <w:r>
        <w:fldChar w:fldCharType="separate"/>
      </w:r>
      <w:r>
        <w:t xml:space="preserve">18</w:t>
      </w:r>
      <w:r>
        <w:fldChar w:fldCharType="end"/>
      </w:r>
      <w:r>
        <w:fldChar w:fldCharType="end"/>
      </w:r>
      <w:r/>
    </w:p>
    <w:p>
      <w:pPr>
        <w:pStyle w:val="951"/>
        <w:tabs>
          <w:tab w:val="right" w:pos="8504" w:leader="dot"/>
        </w:tabs>
      </w:pPr>
      <w:r>
        <w:fldChar w:fldCharType="begin"/>
      </w:r>
      <w:r>
        <w:instrText xml:space="preserve"> HYPERLINK \l _Toc18462 </w:instrText>
      </w:r>
      <w:r>
        <w:fldChar w:fldCharType="separate"/>
      </w:r>
      <w:r>
        <w:rPr>
          <w:rFonts w:hint="eastAsia" w:ascii="宋体" w:hAnsi="宋体" w:cs="宋体"/>
        </w:rPr>
        <w:t xml:space="preserve">15.响应文件的式样和签署</w:t>
      </w:r>
      <w:r>
        <w:tab/>
      </w:r>
      <w:r>
        <w:fldChar w:fldCharType="begin"/>
      </w:r>
      <w:r>
        <w:instrText xml:space="preserve"> PAGEREF _Toc18462 \h </w:instrText>
      </w:r>
      <w:r>
        <w:fldChar w:fldCharType="separate"/>
      </w:r>
      <w:r>
        <w:t xml:space="preserve">19</w:t>
      </w:r>
      <w:r>
        <w:fldChar w:fldCharType="end"/>
      </w:r>
      <w:r>
        <w:fldChar w:fldCharType="end"/>
      </w:r>
      <w:r/>
    </w:p>
    <w:p>
      <w:pPr>
        <w:pStyle w:val="951"/>
        <w:tabs>
          <w:tab w:val="right" w:pos="8504" w:leader="dot"/>
        </w:tabs>
      </w:pPr>
      <w:r>
        <w:fldChar w:fldCharType="begin"/>
      </w:r>
      <w:r>
        <w:instrText xml:space="preserve"> HYPERLINK \l _Toc23430 </w:instrText>
      </w:r>
      <w:r>
        <w:fldChar w:fldCharType="separate"/>
      </w:r>
      <w:r>
        <w:rPr>
          <w:rFonts w:hint="eastAsia" w:ascii="宋体" w:hAnsi="宋体" w:cs="宋体"/>
        </w:rPr>
        <w:t xml:space="preserve">16.响应文件的提交</w:t>
      </w:r>
      <w:r>
        <w:tab/>
      </w:r>
      <w:r>
        <w:fldChar w:fldCharType="begin"/>
      </w:r>
      <w:r>
        <w:instrText xml:space="preserve"> PAGEREF _Toc23430 \h </w:instrText>
      </w:r>
      <w:r>
        <w:fldChar w:fldCharType="separate"/>
      </w:r>
      <w:r>
        <w:t xml:space="preserve">19</w:t>
      </w:r>
      <w:r>
        <w:fldChar w:fldCharType="end"/>
      </w:r>
      <w:r>
        <w:fldChar w:fldCharType="end"/>
      </w:r>
      <w:r/>
    </w:p>
    <w:p>
      <w:pPr>
        <w:pStyle w:val="951"/>
        <w:tabs>
          <w:tab w:val="right" w:pos="8504" w:leader="dot"/>
        </w:tabs>
      </w:pPr>
      <w:r>
        <w:fldChar w:fldCharType="begin"/>
      </w:r>
      <w:r>
        <w:instrText xml:space="preserve"> HYPERLINK \l _Toc12740 </w:instrText>
      </w:r>
      <w:r>
        <w:fldChar w:fldCharType="separate"/>
      </w:r>
      <w:r>
        <w:rPr>
          <w:rFonts w:hint="eastAsia" w:ascii="宋体" w:hAnsi="宋体" w:cs="宋体"/>
        </w:rPr>
        <w:t xml:space="preserve">17.响应文件的补充、修改或者撤回</w:t>
      </w:r>
      <w:r>
        <w:tab/>
      </w:r>
      <w:r>
        <w:fldChar w:fldCharType="begin"/>
      </w:r>
      <w:r>
        <w:instrText xml:space="preserve"> PAGEREF _Toc12740 \h </w:instrText>
      </w:r>
      <w:r>
        <w:fldChar w:fldCharType="separate"/>
      </w:r>
      <w:r>
        <w:t xml:space="preserve">19</w:t>
      </w:r>
      <w:r>
        <w:fldChar w:fldCharType="end"/>
      </w:r>
      <w:r>
        <w:fldChar w:fldCharType="end"/>
      </w:r>
      <w:r/>
    </w:p>
    <w:p>
      <w:pPr>
        <w:pStyle w:val="968"/>
        <w:tabs>
          <w:tab w:val="right" w:pos="8504" w:leader="dot"/>
        </w:tabs>
      </w:pPr>
      <w:r>
        <w:fldChar w:fldCharType="begin"/>
      </w:r>
      <w:r>
        <w:instrText xml:space="preserve"> HYPERLINK \l _Toc9240 </w:instrText>
      </w:r>
      <w:r>
        <w:fldChar w:fldCharType="separate"/>
      </w:r>
      <w:r>
        <w:rPr>
          <w:rFonts w:hint="eastAsia"/>
        </w:rPr>
        <w:t xml:space="preserve">四、磋商与评审</w:t>
      </w:r>
      <w:r>
        <w:tab/>
      </w:r>
      <w:r>
        <w:fldChar w:fldCharType="begin"/>
      </w:r>
      <w:r>
        <w:instrText xml:space="preserve"> PAGEREF _Toc9240 \h </w:instrText>
      </w:r>
      <w:r>
        <w:fldChar w:fldCharType="separate"/>
      </w:r>
      <w:r>
        <w:t xml:space="preserve">20</w:t>
      </w:r>
      <w:r>
        <w:fldChar w:fldCharType="end"/>
      </w:r>
      <w:r>
        <w:fldChar w:fldCharType="end"/>
      </w:r>
      <w:r/>
    </w:p>
    <w:p>
      <w:pPr>
        <w:pStyle w:val="951"/>
        <w:tabs>
          <w:tab w:val="right" w:pos="8504" w:leader="dot"/>
        </w:tabs>
      </w:pPr>
      <w:r>
        <w:fldChar w:fldCharType="begin"/>
      </w:r>
      <w:r>
        <w:instrText xml:space="preserve"> HYPERLINK \l _Toc15017 </w:instrText>
      </w:r>
      <w:r>
        <w:fldChar w:fldCharType="separate"/>
      </w:r>
      <w:r>
        <w:rPr>
          <w:rFonts w:hint="eastAsia" w:ascii="宋体" w:hAnsi="宋体" w:cs="宋体"/>
        </w:rPr>
        <w:t xml:space="preserve">18．</w:t>
      </w:r>
      <w:r>
        <w:rPr>
          <w:rFonts w:hint="eastAsia"/>
        </w:rPr>
        <w:t xml:space="preserve">磋商</w:t>
      </w:r>
      <w:r>
        <w:tab/>
      </w:r>
      <w:r>
        <w:fldChar w:fldCharType="begin"/>
      </w:r>
      <w:r>
        <w:instrText xml:space="preserve"> PAGEREF _Toc15017 \h </w:instrText>
      </w:r>
      <w:r>
        <w:fldChar w:fldCharType="separate"/>
      </w:r>
      <w:r>
        <w:t xml:space="preserve">20</w:t>
      </w:r>
      <w:r>
        <w:fldChar w:fldCharType="end"/>
      </w:r>
      <w:r>
        <w:fldChar w:fldCharType="end"/>
      </w:r>
      <w:r/>
    </w:p>
    <w:p>
      <w:pPr>
        <w:pStyle w:val="951"/>
        <w:tabs>
          <w:tab w:val="right" w:pos="8504" w:leader="dot"/>
        </w:tabs>
      </w:pPr>
      <w:r>
        <w:fldChar w:fldCharType="begin"/>
      </w:r>
      <w:r>
        <w:instrText xml:space="preserve"> HYPERLINK \l _Toc2108 </w:instrText>
      </w:r>
      <w:r>
        <w:fldChar w:fldCharType="separate"/>
      </w:r>
      <w:r>
        <w:rPr>
          <w:rFonts w:hint="eastAsia" w:ascii="宋体" w:hAnsi="宋体" w:cs="宋体"/>
        </w:rPr>
        <w:t xml:space="preserve">19.磋商小组组成</w:t>
      </w:r>
      <w:r>
        <w:tab/>
      </w:r>
      <w:r>
        <w:fldChar w:fldCharType="begin"/>
      </w:r>
      <w:r>
        <w:instrText xml:space="preserve"> PAGEREF _Toc2108 \h </w:instrText>
      </w:r>
      <w:r>
        <w:fldChar w:fldCharType="separate"/>
      </w:r>
      <w:r>
        <w:t xml:space="preserve">20</w:t>
      </w:r>
      <w:r>
        <w:fldChar w:fldCharType="end"/>
      </w:r>
      <w:r>
        <w:fldChar w:fldCharType="end"/>
      </w:r>
      <w:r/>
    </w:p>
    <w:p>
      <w:pPr>
        <w:pStyle w:val="951"/>
        <w:tabs>
          <w:tab w:val="right" w:pos="8504" w:leader="dot"/>
        </w:tabs>
      </w:pPr>
      <w:r>
        <w:fldChar w:fldCharType="begin"/>
      </w:r>
      <w:r>
        <w:instrText xml:space="preserve"> HYPERLINK \l _Toc7646 </w:instrText>
      </w:r>
      <w:r>
        <w:fldChar w:fldCharType="separate"/>
      </w:r>
      <w:r>
        <w:rPr>
          <w:rFonts w:hint="eastAsia" w:ascii="宋体" w:hAnsi="宋体" w:cs="宋体"/>
        </w:rPr>
        <w:t xml:space="preserve">20.无效磋商的情形</w:t>
      </w:r>
      <w:r>
        <w:tab/>
      </w:r>
      <w:r>
        <w:fldChar w:fldCharType="begin"/>
      </w:r>
      <w:r>
        <w:instrText xml:space="preserve"> PAGEREF _Toc7646 \h </w:instrText>
      </w:r>
      <w:r>
        <w:fldChar w:fldCharType="separate"/>
      </w:r>
      <w:r>
        <w:t xml:space="preserve">20</w:t>
      </w:r>
      <w:r>
        <w:fldChar w:fldCharType="end"/>
      </w:r>
      <w:r>
        <w:fldChar w:fldCharType="end"/>
      </w:r>
      <w:r/>
    </w:p>
    <w:p>
      <w:pPr>
        <w:pStyle w:val="951"/>
        <w:tabs>
          <w:tab w:val="right" w:pos="8504" w:leader="dot"/>
        </w:tabs>
      </w:pPr>
      <w:r>
        <w:fldChar w:fldCharType="begin"/>
      </w:r>
      <w:r>
        <w:instrText xml:space="preserve"> HYPERLINK \l _Toc2902 </w:instrText>
      </w:r>
      <w:r>
        <w:fldChar w:fldCharType="separate"/>
      </w:r>
      <w:r>
        <w:rPr>
          <w:rFonts w:hint="eastAsia" w:ascii="宋体" w:hAnsi="宋体" w:cs="宋体"/>
        </w:rPr>
        <w:t xml:space="preserve">21.</w:t>
      </w:r>
      <w:r>
        <w:rPr>
          <w:rFonts w:hint="eastAsia"/>
        </w:rPr>
        <w:t xml:space="preserve">串通磋商的情形</w:t>
      </w:r>
      <w:r>
        <w:tab/>
      </w:r>
      <w:r>
        <w:fldChar w:fldCharType="begin"/>
      </w:r>
      <w:r>
        <w:instrText xml:space="preserve"> PAGEREF _Toc2902 \h </w:instrText>
      </w:r>
      <w:r>
        <w:fldChar w:fldCharType="separate"/>
      </w:r>
      <w:r>
        <w:t xml:space="preserve">21</w:t>
      </w:r>
      <w:r>
        <w:fldChar w:fldCharType="end"/>
      </w:r>
      <w:r>
        <w:fldChar w:fldCharType="end"/>
      </w:r>
      <w:r/>
    </w:p>
    <w:p>
      <w:pPr>
        <w:pStyle w:val="951"/>
        <w:tabs>
          <w:tab w:val="right" w:pos="8504" w:leader="dot"/>
        </w:tabs>
      </w:pPr>
      <w:r>
        <w:fldChar w:fldCharType="begin"/>
      </w:r>
      <w:r>
        <w:instrText xml:space="preserve"> HYPERLINK \l _Toc31623 </w:instrText>
      </w:r>
      <w:r>
        <w:fldChar w:fldCharType="separate"/>
      </w:r>
      <w:r>
        <w:rPr>
          <w:rFonts w:hint="eastAsia" w:ascii="宋体" w:hAnsi="宋体" w:cs="宋体"/>
        </w:rPr>
        <w:t xml:space="preserve">22.响应文件的澄清</w:t>
      </w:r>
      <w:r>
        <w:tab/>
      </w:r>
      <w:r>
        <w:fldChar w:fldCharType="begin"/>
      </w:r>
      <w:r>
        <w:instrText xml:space="preserve"> PAGEREF _Toc31623 \h </w:instrText>
      </w:r>
      <w:r>
        <w:fldChar w:fldCharType="separate"/>
      </w:r>
      <w:r>
        <w:t xml:space="preserve">22</w:t>
      </w:r>
      <w:r>
        <w:fldChar w:fldCharType="end"/>
      </w:r>
      <w:r>
        <w:fldChar w:fldCharType="end"/>
      </w:r>
      <w:r/>
    </w:p>
    <w:p>
      <w:pPr>
        <w:pStyle w:val="951"/>
        <w:tabs>
          <w:tab w:val="right" w:pos="8504" w:leader="dot"/>
        </w:tabs>
      </w:pPr>
      <w:r>
        <w:fldChar w:fldCharType="begin"/>
      </w:r>
      <w:r>
        <w:instrText xml:space="preserve"> HYPERLINK \l _Toc30235 </w:instrText>
      </w:r>
      <w:r>
        <w:fldChar w:fldCharType="separate"/>
      </w:r>
      <w:r>
        <w:rPr>
          <w:rFonts w:hint="eastAsia" w:ascii="宋体" w:hAnsi="宋体" w:cs="宋体"/>
        </w:rPr>
        <w:t xml:space="preserve">23.磋商内容</w:t>
      </w:r>
      <w:r>
        <w:tab/>
      </w:r>
      <w:r>
        <w:fldChar w:fldCharType="begin"/>
      </w:r>
      <w:r>
        <w:instrText xml:space="preserve"> PAGEREF _Toc30235 \h </w:instrText>
      </w:r>
      <w:r>
        <w:fldChar w:fldCharType="separate"/>
      </w:r>
      <w:r>
        <w:t xml:space="preserve">22</w:t>
      </w:r>
      <w:r>
        <w:fldChar w:fldCharType="end"/>
      </w:r>
      <w:r>
        <w:fldChar w:fldCharType="end"/>
      </w:r>
      <w:r/>
    </w:p>
    <w:p>
      <w:pPr>
        <w:pStyle w:val="951"/>
        <w:tabs>
          <w:tab w:val="right" w:pos="8504" w:leader="dot"/>
        </w:tabs>
      </w:pPr>
      <w:r>
        <w:fldChar w:fldCharType="begin"/>
      </w:r>
      <w:r>
        <w:instrText xml:space="preserve"> HYPERLINK \l _Toc1562 </w:instrText>
      </w:r>
      <w:r>
        <w:fldChar w:fldCharType="separate"/>
      </w:r>
      <w:r>
        <w:rPr>
          <w:rFonts w:hint="eastAsia" w:ascii="宋体" w:hAnsi="宋体" w:cs="宋体"/>
        </w:rPr>
        <w:t xml:space="preserve">24.最后报价的提交</w:t>
      </w:r>
      <w:r>
        <w:tab/>
      </w:r>
      <w:r>
        <w:fldChar w:fldCharType="begin"/>
      </w:r>
      <w:r>
        <w:instrText xml:space="preserve"> PAGEREF _Toc1562 \h </w:instrText>
      </w:r>
      <w:r>
        <w:fldChar w:fldCharType="separate"/>
      </w:r>
      <w:r>
        <w:t xml:space="preserve">22</w:t>
      </w:r>
      <w:r>
        <w:fldChar w:fldCharType="end"/>
      </w:r>
      <w:r>
        <w:fldChar w:fldCharType="end"/>
      </w:r>
      <w:r/>
    </w:p>
    <w:p>
      <w:pPr>
        <w:pStyle w:val="951"/>
        <w:tabs>
          <w:tab w:val="right" w:pos="8504" w:leader="dot"/>
        </w:tabs>
      </w:pPr>
      <w:r>
        <w:fldChar w:fldCharType="begin"/>
      </w:r>
      <w:r>
        <w:instrText xml:space="preserve"> HYPERLINK \l _Toc29529 </w:instrText>
      </w:r>
      <w:r>
        <w:fldChar w:fldCharType="separate"/>
      </w:r>
      <w:r>
        <w:rPr>
          <w:rFonts w:hint="eastAsia" w:ascii="宋体" w:hAnsi="宋体" w:cs="宋体"/>
        </w:rPr>
        <w:t xml:space="preserve">25.竞争性磋商特殊情况处理</w:t>
      </w:r>
      <w:r>
        <w:tab/>
      </w:r>
      <w:r>
        <w:fldChar w:fldCharType="begin"/>
      </w:r>
      <w:r>
        <w:instrText xml:space="preserve"> PAGEREF _Toc29529 \h </w:instrText>
      </w:r>
      <w:r>
        <w:fldChar w:fldCharType="separate"/>
      </w:r>
      <w:r>
        <w:t xml:space="preserve">23</w:t>
      </w:r>
      <w:r>
        <w:fldChar w:fldCharType="end"/>
      </w:r>
      <w:r>
        <w:fldChar w:fldCharType="end"/>
      </w:r>
      <w:r/>
    </w:p>
    <w:p>
      <w:pPr>
        <w:pStyle w:val="968"/>
        <w:tabs>
          <w:tab w:val="right" w:pos="8504" w:leader="dot"/>
        </w:tabs>
      </w:pPr>
      <w:r>
        <w:fldChar w:fldCharType="begin"/>
      </w:r>
      <w:r>
        <w:instrText xml:space="preserve"> HYPERLINK \l _Toc16025 </w:instrText>
      </w:r>
      <w:r>
        <w:fldChar w:fldCharType="separate"/>
      </w:r>
      <w:r>
        <w:rPr>
          <w:rFonts w:hint="eastAsia"/>
        </w:rPr>
        <w:t xml:space="preserve">五、确定成交结果</w:t>
      </w:r>
      <w:r>
        <w:tab/>
      </w:r>
      <w:r>
        <w:fldChar w:fldCharType="begin"/>
      </w:r>
      <w:r>
        <w:instrText xml:space="preserve"> PAGEREF _Toc16025 \h </w:instrText>
      </w:r>
      <w:r>
        <w:fldChar w:fldCharType="separate"/>
      </w:r>
      <w:r>
        <w:t xml:space="preserve">23</w:t>
      </w:r>
      <w:r>
        <w:fldChar w:fldCharType="end"/>
      </w:r>
      <w:r>
        <w:fldChar w:fldCharType="end"/>
      </w:r>
      <w:r/>
    </w:p>
    <w:p>
      <w:pPr>
        <w:pStyle w:val="951"/>
        <w:tabs>
          <w:tab w:val="right" w:pos="8504" w:leader="dot"/>
        </w:tabs>
      </w:pPr>
      <w:r>
        <w:fldChar w:fldCharType="begin"/>
      </w:r>
      <w:r>
        <w:instrText xml:space="preserve"> HYPERLINK \l _Toc9164 </w:instrText>
      </w:r>
      <w:r>
        <w:fldChar w:fldCharType="separate"/>
      </w:r>
      <w:r>
        <w:rPr>
          <w:rFonts w:hint="eastAsia" w:ascii="宋体" w:hAnsi="宋体" w:cs="宋体"/>
        </w:rPr>
        <w:t xml:space="preserve">26.确定成交供应商</w:t>
      </w:r>
      <w:r>
        <w:tab/>
      </w:r>
      <w:r>
        <w:fldChar w:fldCharType="begin"/>
      </w:r>
      <w:r>
        <w:instrText xml:space="preserve"> PAGEREF _Toc9164 \h </w:instrText>
      </w:r>
      <w:r>
        <w:fldChar w:fldCharType="separate"/>
      </w:r>
      <w:r>
        <w:t xml:space="preserve">23</w:t>
      </w:r>
      <w:r>
        <w:fldChar w:fldCharType="end"/>
      </w:r>
      <w:r>
        <w:fldChar w:fldCharType="end"/>
      </w:r>
      <w:r/>
    </w:p>
    <w:p>
      <w:pPr>
        <w:pStyle w:val="968"/>
        <w:tabs>
          <w:tab w:val="right" w:pos="8504" w:leader="dot"/>
        </w:tabs>
      </w:pPr>
      <w:r>
        <w:fldChar w:fldCharType="begin"/>
      </w:r>
      <w:r>
        <w:instrText xml:space="preserve"> HYPERLINK \l _Toc24459 </w:instrText>
      </w:r>
      <w:r>
        <w:fldChar w:fldCharType="separate"/>
      </w:r>
      <w:r>
        <w:rPr>
          <w:rFonts w:hint="eastAsia"/>
        </w:rPr>
        <w:t xml:space="preserve">六、授予合同</w:t>
      </w:r>
      <w:r>
        <w:tab/>
      </w:r>
      <w:r>
        <w:fldChar w:fldCharType="begin"/>
      </w:r>
      <w:r>
        <w:instrText xml:space="preserve"> PAGEREF _Toc24459 \h </w:instrText>
      </w:r>
      <w:r>
        <w:fldChar w:fldCharType="separate"/>
      </w:r>
      <w:r>
        <w:t xml:space="preserve">24</w:t>
      </w:r>
      <w:r>
        <w:fldChar w:fldCharType="end"/>
      </w:r>
      <w:r>
        <w:fldChar w:fldCharType="end"/>
      </w:r>
      <w:r/>
    </w:p>
    <w:p>
      <w:pPr>
        <w:pStyle w:val="951"/>
        <w:tabs>
          <w:tab w:val="right" w:pos="8504" w:leader="dot"/>
        </w:tabs>
      </w:pPr>
      <w:r>
        <w:fldChar w:fldCharType="begin"/>
      </w:r>
      <w:r>
        <w:instrText xml:space="preserve"> HYPERLINK \l _Toc27059 </w:instrText>
      </w:r>
      <w:r>
        <w:fldChar w:fldCharType="separate"/>
      </w:r>
      <w:r>
        <w:rPr>
          <w:rFonts w:hint="eastAsia" w:ascii="宋体" w:hAnsi="宋体" w:cs="宋体"/>
        </w:rPr>
        <w:t xml:space="preserve">27．磋商组织方接受和拒绝任何或所有响应的权利</w:t>
      </w:r>
      <w:r>
        <w:tab/>
      </w:r>
      <w:r>
        <w:fldChar w:fldCharType="begin"/>
      </w:r>
      <w:r>
        <w:instrText xml:space="preserve"> PAGEREF _Toc27059 \h </w:instrText>
      </w:r>
      <w:r>
        <w:fldChar w:fldCharType="separate"/>
      </w:r>
      <w:r>
        <w:t xml:space="preserve">24</w:t>
      </w:r>
      <w:r>
        <w:fldChar w:fldCharType="end"/>
      </w:r>
      <w:r>
        <w:fldChar w:fldCharType="end"/>
      </w:r>
      <w:r/>
    </w:p>
    <w:p>
      <w:pPr>
        <w:pStyle w:val="951"/>
        <w:tabs>
          <w:tab w:val="right" w:pos="8504" w:leader="dot"/>
        </w:tabs>
      </w:pPr>
      <w:r>
        <w:fldChar w:fldCharType="begin"/>
      </w:r>
      <w:r>
        <w:instrText xml:space="preserve"> HYPERLINK \l _Toc21693 </w:instrText>
      </w:r>
      <w:r>
        <w:fldChar w:fldCharType="separate"/>
      </w:r>
      <w:r>
        <w:rPr>
          <w:rFonts w:hint="eastAsia" w:ascii="宋体" w:hAnsi="宋体" w:cs="宋体"/>
        </w:rPr>
        <w:t xml:space="preserve">28．成交通知书</w:t>
      </w:r>
      <w:r>
        <w:tab/>
      </w:r>
      <w:r>
        <w:fldChar w:fldCharType="begin"/>
      </w:r>
      <w:r>
        <w:instrText xml:space="preserve"> PAGEREF _Toc21693 \h </w:instrText>
      </w:r>
      <w:r>
        <w:fldChar w:fldCharType="separate"/>
      </w:r>
      <w:r>
        <w:t xml:space="preserve">24</w:t>
      </w:r>
      <w:r>
        <w:fldChar w:fldCharType="end"/>
      </w:r>
      <w:r>
        <w:fldChar w:fldCharType="end"/>
      </w:r>
      <w:r/>
    </w:p>
    <w:p>
      <w:pPr>
        <w:pStyle w:val="951"/>
        <w:tabs>
          <w:tab w:val="right" w:pos="8504" w:leader="dot"/>
        </w:tabs>
      </w:pPr>
      <w:r>
        <w:fldChar w:fldCharType="begin"/>
      </w:r>
      <w:r>
        <w:instrText xml:space="preserve"> HYPERLINK \l _Toc29194 </w:instrText>
      </w:r>
      <w:r>
        <w:fldChar w:fldCharType="separate"/>
      </w:r>
      <w:r>
        <w:rPr>
          <w:rFonts w:hint="eastAsia" w:ascii="宋体" w:hAnsi="宋体" w:cs="宋体"/>
        </w:rPr>
        <w:t xml:space="preserve">29．签订合同</w:t>
      </w:r>
      <w:r>
        <w:tab/>
      </w:r>
      <w:r>
        <w:fldChar w:fldCharType="begin"/>
      </w:r>
      <w:r>
        <w:instrText xml:space="preserve"> PAGEREF _Toc29194 \h </w:instrText>
      </w:r>
      <w:r>
        <w:fldChar w:fldCharType="separate"/>
      </w:r>
      <w:r>
        <w:t xml:space="preserve">24</w:t>
      </w:r>
      <w:r>
        <w:fldChar w:fldCharType="end"/>
      </w:r>
      <w:r>
        <w:fldChar w:fldCharType="end"/>
      </w:r>
      <w:r/>
    </w:p>
    <w:p>
      <w:pPr>
        <w:pStyle w:val="951"/>
        <w:tabs>
          <w:tab w:val="right" w:pos="8504" w:leader="dot"/>
        </w:tabs>
      </w:pPr>
      <w:r>
        <w:fldChar w:fldCharType="begin"/>
      </w:r>
      <w:r>
        <w:instrText xml:space="preserve"> HYPERLINK \l _Toc19988 </w:instrText>
      </w:r>
      <w:r>
        <w:fldChar w:fldCharType="separate"/>
      </w:r>
      <w:r>
        <w:rPr>
          <w:rFonts w:hint="eastAsia" w:ascii="宋体" w:hAnsi="宋体" w:cs="宋体"/>
        </w:rPr>
        <w:t xml:space="preserve">30．履约保证金</w:t>
      </w:r>
      <w:r>
        <w:tab/>
      </w:r>
      <w:r>
        <w:fldChar w:fldCharType="begin"/>
      </w:r>
      <w:r>
        <w:instrText xml:space="preserve"> PAGEREF _Toc19988 \h </w:instrText>
      </w:r>
      <w:r>
        <w:fldChar w:fldCharType="separate"/>
      </w:r>
      <w:r>
        <w:t xml:space="preserve">25</w:t>
      </w:r>
      <w:r>
        <w:fldChar w:fldCharType="end"/>
      </w:r>
      <w:r>
        <w:fldChar w:fldCharType="end"/>
      </w:r>
      <w:r/>
    </w:p>
    <w:p>
      <w:pPr>
        <w:pStyle w:val="968"/>
        <w:tabs>
          <w:tab w:val="right" w:pos="8504" w:leader="dot"/>
        </w:tabs>
      </w:pPr>
      <w:r>
        <w:fldChar w:fldCharType="begin"/>
      </w:r>
      <w:r>
        <w:instrText xml:space="preserve"> HYPERLINK \l _Toc28816 </w:instrText>
      </w:r>
      <w:r>
        <w:fldChar w:fldCharType="separate"/>
      </w:r>
      <w:r>
        <w:rPr>
          <w:rFonts w:hint="eastAsia"/>
        </w:rPr>
        <w:t xml:space="preserve">七、询问、质疑、投诉</w:t>
      </w:r>
      <w:r>
        <w:tab/>
      </w:r>
      <w:r>
        <w:fldChar w:fldCharType="begin"/>
      </w:r>
      <w:r>
        <w:instrText xml:space="preserve"> PAGEREF _Toc28816 \h </w:instrText>
      </w:r>
      <w:r>
        <w:fldChar w:fldCharType="separate"/>
      </w:r>
      <w:r>
        <w:t xml:space="preserve">25</w:t>
      </w:r>
      <w:r>
        <w:fldChar w:fldCharType="end"/>
      </w:r>
      <w:r>
        <w:fldChar w:fldCharType="end"/>
      </w:r>
      <w:r/>
    </w:p>
    <w:p>
      <w:pPr>
        <w:pStyle w:val="951"/>
        <w:tabs>
          <w:tab w:val="right" w:pos="8504" w:leader="dot"/>
        </w:tabs>
      </w:pPr>
      <w:r>
        <w:fldChar w:fldCharType="begin"/>
      </w:r>
      <w:r>
        <w:instrText xml:space="preserve"> HYPERLINK \l _Toc11773 </w:instrText>
      </w:r>
      <w:r>
        <w:fldChar w:fldCharType="separate"/>
      </w:r>
      <w:r>
        <w:rPr>
          <w:rFonts w:hint="eastAsia" w:ascii="宋体" w:hAnsi="宋体" w:cs="宋体"/>
        </w:rPr>
        <w:t xml:space="preserve">31．询问</w:t>
      </w:r>
      <w:r>
        <w:tab/>
      </w:r>
      <w:r>
        <w:fldChar w:fldCharType="begin"/>
      </w:r>
      <w:r>
        <w:instrText xml:space="preserve"> PAGEREF _Toc11773 \h </w:instrText>
      </w:r>
      <w:r>
        <w:fldChar w:fldCharType="separate"/>
      </w:r>
      <w:r>
        <w:t xml:space="preserve">25</w:t>
      </w:r>
      <w:r>
        <w:fldChar w:fldCharType="end"/>
      </w:r>
      <w:r>
        <w:fldChar w:fldCharType="end"/>
      </w:r>
      <w:r/>
    </w:p>
    <w:p>
      <w:pPr>
        <w:pStyle w:val="951"/>
        <w:tabs>
          <w:tab w:val="right" w:pos="8504" w:leader="dot"/>
        </w:tabs>
      </w:pPr>
      <w:r>
        <w:fldChar w:fldCharType="begin"/>
      </w:r>
      <w:r>
        <w:instrText xml:space="preserve"> HYPERLINK \l _Toc27908 </w:instrText>
      </w:r>
      <w:r>
        <w:fldChar w:fldCharType="separate"/>
      </w:r>
      <w:r>
        <w:rPr>
          <w:rFonts w:hint="eastAsia" w:ascii="宋体" w:hAnsi="宋体" w:cs="宋体"/>
        </w:rPr>
        <w:t xml:space="preserve">32．质疑</w:t>
      </w:r>
      <w:r>
        <w:tab/>
      </w:r>
      <w:r>
        <w:fldChar w:fldCharType="begin"/>
      </w:r>
      <w:r>
        <w:instrText xml:space="preserve"> PAGEREF _Toc27908 \h </w:instrText>
      </w:r>
      <w:r>
        <w:fldChar w:fldCharType="separate"/>
      </w:r>
      <w:r>
        <w:t xml:space="preserve">25</w:t>
      </w:r>
      <w:r>
        <w:fldChar w:fldCharType="end"/>
      </w:r>
      <w:r>
        <w:fldChar w:fldCharType="end"/>
      </w:r>
      <w:r/>
    </w:p>
    <w:p>
      <w:pPr>
        <w:pStyle w:val="951"/>
        <w:tabs>
          <w:tab w:val="right" w:pos="8504" w:leader="dot"/>
        </w:tabs>
      </w:pPr>
      <w:r>
        <w:fldChar w:fldCharType="begin"/>
      </w:r>
      <w:r>
        <w:instrText xml:space="preserve"> HYPERLINK \l _Toc22582 </w:instrText>
      </w:r>
      <w:r>
        <w:fldChar w:fldCharType="separate"/>
      </w:r>
      <w:r>
        <w:rPr>
          <w:rFonts w:hint="eastAsia" w:ascii="宋体" w:hAnsi="宋体" w:cs="宋体"/>
        </w:rPr>
        <w:t xml:space="preserve">33．投诉</w:t>
      </w:r>
      <w:r>
        <w:tab/>
      </w:r>
      <w:r>
        <w:fldChar w:fldCharType="begin"/>
      </w:r>
      <w:r>
        <w:instrText xml:space="preserve"> PAGEREF _Toc22582 \h </w:instrText>
      </w:r>
      <w:r>
        <w:fldChar w:fldCharType="separate"/>
      </w:r>
      <w:r>
        <w:t xml:space="preserve">26</w:t>
      </w:r>
      <w:r>
        <w:fldChar w:fldCharType="end"/>
      </w:r>
      <w:r>
        <w:fldChar w:fldCharType="end"/>
      </w:r>
      <w:r/>
    </w:p>
    <w:p>
      <w:pPr>
        <w:pStyle w:val="968"/>
        <w:tabs>
          <w:tab w:val="right" w:pos="8504" w:leader="dot"/>
        </w:tabs>
      </w:pPr>
      <w:r>
        <w:fldChar w:fldCharType="begin"/>
      </w:r>
      <w:r>
        <w:instrText xml:space="preserve"> HYPERLINK \l _Toc13116 </w:instrText>
      </w:r>
      <w:r>
        <w:fldChar w:fldCharType="separate"/>
      </w:r>
      <w:r>
        <w:rPr>
          <w:rFonts w:hint="eastAsia"/>
        </w:rPr>
        <w:t xml:space="preserve">八、诚实信用和解释权</w:t>
      </w:r>
      <w:r>
        <w:tab/>
      </w:r>
      <w:r>
        <w:fldChar w:fldCharType="begin"/>
      </w:r>
      <w:r>
        <w:instrText xml:space="preserve"> PAGEREF _Toc13116 \h </w:instrText>
      </w:r>
      <w:r>
        <w:fldChar w:fldCharType="separate"/>
      </w:r>
      <w:r>
        <w:t xml:space="preserve">26</w:t>
      </w:r>
      <w:r>
        <w:fldChar w:fldCharType="end"/>
      </w:r>
      <w:r>
        <w:fldChar w:fldCharType="end"/>
      </w:r>
      <w:r/>
    </w:p>
    <w:p>
      <w:pPr>
        <w:pStyle w:val="951"/>
        <w:tabs>
          <w:tab w:val="right" w:pos="8504" w:leader="dot"/>
        </w:tabs>
      </w:pPr>
      <w:r>
        <w:fldChar w:fldCharType="begin"/>
      </w:r>
      <w:r>
        <w:instrText xml:space="preserve"> HYPERLINK \l _Toc19463 </w:instrText>
      </w:r>
      <w:r>
        <w:fldChar w:fldCharType="separate"/>
      </w:r>
      <w:r>
        <w:rPr>
          <w:rFonts w:hint="eastAsia" w:ascii="宋体" w:hAnsi="宋体" w:cs="宋体"/>
        </w:rPr>
        <w:t xml:space="preserve">34．诚实信用</w:t>
      </w:r>
      <w:r>
        <w:tab/>
      </w:r>
      <w:r>
        <w:fldChar w:fldCharType="begin"/>
      </w:r>
      <w:r>
        <w:instrText xml:space="preserve"> PAGEREF _Toc19463 \h </w:instrText>
      </w:r>
      <w:r>
        <w:fldChar w:fldCharType="separate"/>
      </w:r>
      <w:r>
        <w:t xml:space="preserve">26</w:t>
      </w:r>
      <w:r>
        <w:fldChar w:fldCharType="end"/>
      </w:r>
      <w:r>
        <w:fldChar w:fldCharType="end"/>
      </w:r>
      <w:r/>
    </w:p>
    <w:p>
      <w:pPr>
        <w:pStyle w:val="951"/>
        <w:tabs>
          <w:tab w:val="right" w:pos="8504" w:leader="dot"/>
        </w:tabs>
      </w:pPr>
      <w:r>
        <w:fldChar w:fldCharType="begin"/>
      </w:r>
      <w:r>
        <w:instrText xml:space="preserve"> HYPERLINK \l _Toc17667 </w:instrText>
      </w:r>
      <w:r>
        <w:fldChar w:fldCharType="separate"/>
      </w:r>
      <w:r>
        <w:rPr>
          <w:rFonts w:hint="eastAsia" w:ascii="宋体" w:hAnsi="宋体" w:cs="宋体"/>
        </w:rPr>
        <w:t xml:space="preserve">35．解释权</w:t>
      </w:r>
      <w:r>
        <w:tab/>
      </w:r>
      <w:r>
        <w:fldChar w:fldCharType="begin"/>
      </w:r>
      <w:r>
        <w:instrText xml:space="preserve"> PAGEREF _Toc17667 \h </w:instrText>
      </w:r>
      <w:r>
        <w:fldChar w:fldCharType="separate"/>
      </w:r>
      <w:r>
        <w:t xml:space="preserve">27</w:t>
      </w:r>
      <w:r>
        <w:fldChar w:fldCharType="end"/>
      </w:r>
      <w:r>
        <w:fldChar w:fldCharType="end"/>
      </w:r>
      <w:r/>
    </w:p>
    <w:p>
      <w:pPr>
        <w:pStyle w:val="951"/>
        <w:tabs>
          <w:tab w:val="right" w:pos="8504" w:leader="dot"/>
        </w:tabs>
      </w:pPr>
      <w:r>
        <w:fldChar w:fldCharType="begin"/>
      </w:r>
      <w:r>
        <w:instrText xml:space="preserve"> HYPERLINK \l _Toc3367 </w:instrText>
      </w:r>
      <w:r>
        <w:fldChar w:fldCharType="separate"/>
      </w:r>
      <w:r>
        <w:rPr>
          <w:rFonts w:hint="eastAsia" w:ascii="宋体" w:hAnsi="宋体" w:cs="宋体"/>
        </w:rPr>
        <w:t xml:space="preserve">36．适用法律及约束力</w:t>
      </w:r>
      <w:r>
        <w:tab/>
      </w:r>
      <w:r>
        <w:fldChar w:fldCharType="begin"/>
      </w:r>
      <w:r>
        <w:instrText xml:space="preserve"> PAGEREF _Toc3367 \h </w:instrText>
      </w:r>
      <w:r>
        <w:fldChar w:fldCharType="separate"/>
      </w:r>
      <w:r>
        <w:t xml:space="preserve">27</w:t>
      </w:r>
      <w:r>
        <w:fldChar w:fldCharType="end"/>
      </w:r>
      <w:r>
        <w:fldChar w:fldCharType="end"/>
      </w:r>
      <w:r/>
    </w:p>
    <w:p>
      <w:pPr>
        <w:pStyle w:val="963"/>
        <w:tabs>
          <w:tab w:val="right" w:pos="8504" w:leader="dot"/>
        </w:tabs>
      </w:pPr>
      <w:r>
        <w:fldChar w:fldCharType="begin"/>
      </w:r>
      <w:r>
        <w:instrText xml:space="preserve"> HYPERLINK \l _Toc25573 </w:instrText>
      </w:r>
      <w:r>
        <w:fldChar w:fldCharType="separate"/>
      </w:r>
      <w:r>
        <w:rPr>
          <w:rFonts w:hint="eastAsia" w:ascii="宋体" w:hAnsi="宋体"/>
        </w:rPr>
        <w:t xml:space="preserve">第三部分  合同</w:t>
      </w:r>
      <w:r>
        <w:tab/>
      </w:r>
      <w:r>
        <w:fldChar w:fldCharType="begin"/>
      </w:r>
      <w:r>
        <w:instrText xml:space="preserve"> PAGEREF _Toc25573 \h </w:instrText>
      </w:r>
      <w:r>
        <w:fldChar w:fldCharType="separate"/>
      </w:r>
      <w:r>
        <w:t xml:space="preserve">28</w:t>
      </w:r>
      <w:r>
        <w:fldChar w:fldCharType="end"/>
      </w:r>
      <w:r>
        <w:fldChar w:fldCharType="end"/>
      </w:r>
      <w:r/>
    </w:p>
    <w:p>
      <w:pPr>
        <w:pStyle w:val="963"/>
        <w:tabs>
          <w:tab w:val="right" w:pos="8504" w:leader="dot"/>
        </w:tabs>
      </w:pPr>
      <w:r>
        <w:fldChar w:fldCharType="begin"/>
      </w:r>
      <w:r>
        <w:instrText xml:space="preserve"> HYPERLINK \l _Toc14557 </w:instrText>
      </w:r>
      <w:r>
        <w:fldChar w:fldCharType="separate"/>
      </w:r>
      <w:r>
        <w:rPr>
          <w:rFonts w:hint="eastAsia" w:ascii="宋体" w:hAnsi="宋体"/>
        </w:rPr>
        <w:t xml:space="preserve">第四部分  采购需求</w:t>
      </w:r>
      <w:r>
        <w:tab/>
      </w:r>
      <w:r>
        <w:fldChar w:fldCharType="begin"/>
      </w:r>
      <w:r>
        <w:instrText xml:space="preserve"> PAGEREF _Toc14557 \h </w:instrText>
      </w:r>
      <w:r>
        <w:fldChar w:fldCharType="separate"/>
      </w:r>
      <w:r>
        <w:t xml:space="preserve">32</w:t>
      </w:r>
      <w:r>
        <w:fldChar w:fldCharType="end"/>
      </w:r>
      <w:r>
        <w:fldChar w:fldCharType="end"/>
      </w:r>
      <w:r/>
    </w:p>
    <w:p>
      <w:pPr>
        <w:pStyle w:val="963"/>
        <w:tabs>
          <w:tab w:val="right" w:pos="8504" w:leader="dot"/>
        </w:tabs>
      </w:pPr>
      <w:r>
        <w:fldChar w:fldCharType="begin"/>
      </w:r>
      <w:r>
        <w:instrText xml:space="preserve"> HYPERLINK \l _Toc14924 </w:instrText>
      </w:r>
      <w:r>
        <w:fldChar w:fldCharType="separate"/>
      </w:r>
      <w:r>
        <w:rPr>
          <w:rFonts w:hint="eastAsia" w:ascii="宋体" w:hAnsi="宋体"/>
        </w:rPr>
        <w:t xml:space="preserve">第五部分  磋商及评审</w:t>
      </w:r>
      <w:r>
        <w:tab/>
      </w:r>
      <w:r>
        <w:fldChar w:fldCharType="begin"/>
      </w:r>
      <w:r>
        <w:instrText xml:space="preserve"> PAGEREF _Toc14924 \h </w:instrText>
      </w:r>
      <w:r>
        <w:fldChar w:fldCharType="separate"/>
      </w:r>
      <w:r>
        <w:t xml:space="preserve">34</w:t>
      </w:r>
      <w:r>
        <w:fldChar w:fldCharType="end"/>
      </w:r>
      <w:r>
        <w:fldChar w:fldCharType="end"/>
      </w:r>
      <w:r/>
    </w:p>
    <w:p>
      <w:pPr>
        <w:pStyle w:val="968"/>
        <w:tabs>
          <w:tab w:val="right" w:pos="8504" w:leader="dot"/>
        </w:tabs>
      </w:pPr>
      <w:r>
        <w:fldChar w:fldCharType="begin"/>
      </w:r>
      <w:r>
        <w:instrText xml:space="preserve"> HYPERLINK \l _Toc20772 </w:instrText>
      </w:r>
      <w:r>
        <w:fldChar w:fldCharType="separate"/>
      </w:r>
      <w:r>
        <w:rPr>
          <w:rFonts w:hint="eastAsia" w:ascii="宋体" w:hAnsi="宋体"/>
          <w:szCs w:val="28"/>
        </w:rPr>
        <w:t xml:space="preserve">1．</w:t>
      </w:r>
      <w:r>
        <w:rPr>
          <w:rFonts w:ascii="宋体" w:hAnsi="宋体"/>
          <w:szCs w:val="28"/>
        </w:rPr>
        <w:t xml:space="preserve">磋商小组职责</w:t>
      </w:r>
      <w:r>
        <w:tab/>
      </w:r>
      <w:r>
        <w:fldChar w:fldCharType="begin"/>
      </w:r>
      <w:r>
        <w:instrText xml:space="preserve"> PAGEREF _Toc20772 \h </w:instrText>
      </w:r>
      <w:r>
        <w:fldChar w:fldCharType="separate"/>
      </w:r>
      <w:r>
        <w:t xml:space="preserve">34</w:t>
      </w:r>
      <w:r>
        <w:fldChar w:fldCharType="end"/>
      </w:r>
      <w:r>
        <w:fldChar w:fldCharType="end"/>
      </w:r>
      <w:r/>
    </w:p>
    <w:p>
      <w:pPr>
        <w:pStyle w:val="968"/>
        <w:tabs>
          <w:tab w:val="right" w:pos="8504" w:leader="dot"/>
        </w:tabs>
      </w:pPr>
      <w:r>
        <w:fldChar w:fldCharType="begin"/>
      </w:r>
      <w:r>
        <w:instrText xml:space="preserve"> HYPERLINK \l _Toc9889 </w:instrText>
      </w:r>
      <w:r>
        <w:fldChar w:fldCharType="separate"/>
      </w:r>
      <w:r>
        <w:rPr>
          <w:rFonts w:hint="eastAsia" w:ascii="宋体" w:hAnsi="宋体"/>
          <w:szCs w:val="28"/>
        </w:rPr>
        <w:t xml:space="preserve">2．磋商及评审程序</w:t>
      </w:r>
      <w:r>
        <w:tab/>
      </w:r>
      <w:r>
        <w:fldChar w:fldCharType="begin"/>
      </w:r>
      <w:r>
        <w:instrText xml:space="preserve"> PAGEREF _Toc9889 \h </w:instrText>
      </w:r>
      <w:r>
        <w:fldChar w:fldCharType="separate"/>
      </w:r>
      <w:r>
        <w:t xml:space="preserve">34</w:t>
      </w:r>
      <w:r>
        <w:fldChar w:fldCharType="end"/>
      </w:r>
      <w:r>
        <w:fldChar w:fldCharType="end"/>
      </w:r>
      <w:r/>
    </w:p>
    <w:p>
      <w:pPr>
        <w:pStyle w:val="968"/>
        <w:tabs>
          <w:tab w:val="right" w:pos="8504" w:leader="dot"/>
        </w:tabs>
      </w:pPr>
      <w:r>
        <w:fldChar w:fldCharType="begin"/>
      </w:r>
      <w:r>
        <w:instrText xml:space="preserve"> HYPERLINK \l _Toc21966 </w:instrText>
      </w:r>
      <w:r>
        <w:fldChar w:fldCharType="separate"/>
      </w:r>
      <w:r>
        <w:rPr>
          <w:rFonts w:hint="eastAsia" w:ascii="宋体" w:hAnsi="宋体"/>
          <w:szCs w:val="28"/>
        </w:rPr>
        <w:t xml:space="preserve">3．供应商资格审查</w:t>
      </w:r>
      <w:r>
        <w:tab/>
      </w:r>
      <w:r>
        <w:fldChar w:fldCharType="begin"/>
      </w:r>
      <w:r>
        <w:instrText xml:space="preserve"> PAGEREF _Toc21966 \h </w:instrText>
      </w:r>
      <w:r>
        <w:fldChar w:fldCharType="separate"/>
      </w:r>
      <w:r>
        <w:t xml:space="preserve">36</w:t>
      </w:r>
      <w:r>
        <w:fldChar w:fldCharType="end"/>
      </w:r>
      <w:r>
        <w:fldChar w:fldCharType="end"/>
      </w:r>
      <w:r/>
    </w:p>
    <w:p>
      <w:pPr>
        <w:pStyle w:val="968"/>
        <w:tabs>
          <w:tab w:val="right" w:pos="8504" w:leader="dot"/>
        </w:tabs>
      </w:pPr>
      <w:r>
        <w:fldChar w:fldCharType="begin"/>
      </w:r>
      <w:r>
        <w:instrText xml:space="preserve"> HYPERLINK \l _Toc72 </w:instrText>
      </w:r>
      <w:r>
        <w:fldChar w:fldCharType="separate"/>
      </w:r>
      <w:r>
        <w:rPr>
          <w:rFonts w:hint="eastAsia" w:ascii="宋体" w:hAnsi="宋体"/>
          <w:szCs w:val="28"/>
        </w:rPr>
        <w:t xml:space="preserve">4．磋商响应文件的有效性、完整性和响应程度审查</w:t>
      </w:r>
      <w:r>
        <w:tab/>
      </w:r>
      <w:r>
        <w:fldChar w:fldCharType="begin"/>
      </w:r>
      <w:r>
        <w:instrText xml:space="preserve"> PAGEREF _Toc72 \h </w:instrText>
      </w:r>
      <w:r>
        <w:fldChar w:fldCharType="separate"/>
      </w:r>
      <w:r>
        <w:t xml:space="preserve">37</w:t>
      </w:r>
      <w:r>
        <w:fldChar w:fldCharType="end"/>
      </w:r>
      <w:r>
        <w:fldChar w:fldCharType="end"/>
      </w:r>
      <w:r/>
    </w:p>
    <w:p>
      <w:pPr>
        <w:pStyle w:val="968"/>
        <w:tabs>
          <w:tab w:val="right" w:pos="8504" w:leader="dot"/>
        </w:tabs>
      </w:pPr>
      <w:r>
        <w:fldChar w:fldCharType="begin"/>
      </w:r>
      <w:r>
        <w:instrText xml:space="preserve"> HYPERLINK \l _Toc17415 </w:instrText>
      </w:r>
      <w:r>
        <w:fldChar w:fldCharType="separate"/>
      </w:r>
      <w:r>
        <w:rPr>
          <w:rFonts w:hint="eastAsia" w:ascii="宋体" w:hAnsi="宋体"/>
          <w:szCs w:val="28"/>
        </w:rPr>
        <w:t xml:space="preserve">5．磋商记录</w:t>
      </w:r>
      <w:r>
        <w:tab/>
      </w:r>
      <w:r>
        <w:fldChar w:fldCharType="begin"/>
      </w:r>
      <w:r>
        <w:instrText xml:space="preserve"> PAGEREF _Toc17415 \h </w:instrText>
      </w:r>
      <w:r>
        <w:fldChar w:fldCharType="separate"/>
      </w:r>
      <w:r>
        <w:t xml:space="preserve">37</w:t>
      </w:r>
      <w:r>
        <w:fldChar w:fldCharType="end"/>
      </w:r>
      <w:r>
        <w:fldChar w:fldCharType="end"/>
      </w:r>
      <w:r/>
    </w:p>
    <w:p>
      <w:pPr>
        <w:pStyle w:val="968"/>
        <w:tabs>
          <w:tab w:val="right" w:pos="8504" w:leader="dot"/>
        </w:tabs>
      </w:pPr>
      <w:r>
        <w:fldChar w:fldCharType="begin"/>
      </w:r>
      <w:r>
        <w:instrText xml:space="preserve"> HYPERLINK \l _Toc11699 </w:instrText>
      </w:r>
      <w:r>
        <w:fldChar w:fldCharType="separate"/>
      </w:r>
      <w:r>
        <w:rPr>
          <w:rFonts w:hint="eastAsia" w:ascii="宋体" w:hAnsi="宋体"/>
          <w:szCs w:val="28"/>
        </w:rPr>
        <w:t xml:space="preserve">6．综合评分</w:t>
      </w:r>
      <w:r>
        <w:tab/>
      </w:r>
      <w:r>
        <w:fldChar w:fldCharType="begin"/>
      </w:r>
      <w:r>
        <w:instrText xml:space="preserve"> PAGEREF _Toc11699 \h </w:instrText>
      </w:r>
      <w:r>
        <w:fldChar w:fldCharType="separate"/>
      </w:r>
      <w:r>
        <w:t xml:space="preserve">38</w:t>
      </w:r>
      <w:r>
        <w:fldChar w:fldCharType="end"/>
      </w:r>
      <w:r>
        <w:fldChar w:fldCharType="end"/>
      </w:r>
      <w:r/>
    </w:p>
    <w:p>
      <w:pPr>
        <w:pStyle w:val="968"/>
        <w:tabs>
          <w:tab w:val="right" w:pos="8504" w:leader="dot"/>
        </w:tabs>
      </w:pPr>
      <w:r>
        <w:fldChar w:fldCharType="begin"/>
      </w:r>
      <w:r>
        <w:instrText xml:space="preserve"> HYPERLINK \l _Toc5797 </w:instrText>
      </w:r>
      <w:r>
        <w:fldChar w:fldCharType="separate"/>
      </w:r>
      <w:r>
        <w:rPr>
          <w:rFonts w:hint="eastAsia" w:ascii="宋体" w:hAnsi="宋体"/>
          <w:szCs w:val="28"/>
        </w:rPr>
        <w:t xml:space="preserve">7．推荐成交供应商</w:t>
      </w:r>
      <w:r>
        <w:tab/>
      </w:r>
      <w:r>
        <w:fldChar w:fldCharType="begin"/>
      </w:r>
      <w:r>
        <w:instrText xml:space="preserve"> PAGEREF _Toc5797 \h </w:instrText>
      </w:r>
      <w:r>
        <w:fldChar w:fldCharType="separate"/>
      </w:r>
      <w:r>
        <w:t xml:space="preserve">41</w:t>
      </w:r>
      <w:r>
        <w:fldChar w:fldCharType="end"/>
      </w:r>
      <w:r>
        <w:fldChar w:fldCharType="end"/>
      </w:r>
      <w:r/>
    </w:p>
    <w:p>
      <w:pPr>
        <w:pStyle w:val="963"/>
        <w:tabs>
          <w:tab w:val="right" w:pos="8504" w:leader="dot"/>
        </w:tabs>
      </w:pPr>
      <w:r>
        <w:fldChar w:fldCharType="begin"/>
      </w:r>
      <w:r>
        <w:instrText xml:space="preserve"> HYPERLINK \l _Toc23522 </w:instrText>
      </w:r>
      <w:r>
        <w:fldChar w:fldCharType="separate"/>
      </w:r>
      <w:r>
        <w:rPr>
          <w:rFonts w:hint="eastAsia" w:ascii="宋体" w:hAnsi="宋体"/>
          <w:highlight w:val="white"/>
        </w:rPr>
        <w:t xml:space="preserve">第六部分  磋商响应文件（格式）</w:t>
      </w:r>
      <w:r>
        <w:tab/>
      </w:r>
      <w:r>
        <w:fldChar w:fldCharType="begin"/>
      </w:r>
      <w:r>
        <w:instrText xml:space="preserve"> PAGEREF _Toc23522 \h </w:instrText>
      </w:r>
      <w:r>
        <w:fldChar w:fldCharType="separate"/>
      </w:r>
      <w:r>
        <w:t xml:space="preserve">42</w:t>
      </w:r>
      <w:r>
        <w:fldChar w:fldCharType="end"/>
      </w:r>
      <w:r>
        <w:fldChar w:fldCharType="end"/>
      </w:r>
      <w:r/>
    </w:p>
    <w:p>
      <w:pPr>
        <w:pStyle w:val="968"/>
        <w:tabs>
          <w:tab w:val="right" w:pos="8504" w:leader="dot"/>
        </w:tabs>
      </w:pPr>
      <w:r>
        <w:fldChar w:fldCharType="begin"/>
      </w:r>
      <w:r>
        <w:instrText xml:space="preserve"> HYPERLINK \l _Toc30236 </w:instrText>
      </w:r>
      <w:r>
        <w:fldChar w:fldCharType="separate"/>
      </w:r>
      <w:r>
        <w:rPr>
          <w:rFonts w:ascii="宋体" w:hAnsi="宋体" w:eastAsia="宋体" w:cs="宋体"/>
        </w:rPr>
        <w:t xml:space="preserve">一、资格部分</w:t>
      </w:r>
      <w:r>
        <w:tab/>
      </w:r>
      <w:r>
        <w:fldChar w:fldCharType="begin"/>
      </w:r>
      <w:r>
        <w:instrText xml:space="preserve"> PAGEREF _Toc30236 \h </w:instrText>
      </w:r>
      <w:r>
        <w:fldChar w:fldCharType="separate"/>
      </w:r>
      <w:r>
        <w:t xml:space="preserve">43</w:t>
      </w:r>
      <w:r>
        <w:fldChar w:fldCharType="end"/>
      </w:r>
      <w:r>
        <w:fldChar w:fldCharType="end"/>
      </w:r>
      <w:r/>
    </w:p>
    <w:p>
      <w:pPr>
        <w:pStyle w:val="951"/>
        <w:tabs>
          <w:tab w:val="right" w:pos="8504" w:leader="dot"/>
        </w:tabs>
      </w:pPr>
      <w:r>
        <w:fldChar w:fldCharType="begin"/>
      </w:r>
      <w:r>
        <w:instrText xml:space="preserve"> HYPERLINK \l _Toc27402 </w:instrText>
      </w:r>
      <w:r>
        <w:fldChar w:fldCharType="separate"/>
      </w:r>
      <w:r>
        <w:rPr>
          <w:rFonts w:ascii="宋体" w:hAnsi="宋体" w:eastAsia="宋体" w:cs="宋体"/>
        </w:rPr>
        <w:t xml:space="preserve">(一)磋商承诺函</w:t>
      </w:r>
      <w:r>
        <w:tab/>
      </w:r>
      <w:r>
        <w:fldChar w:fldCharType="begin"/>
      </w:r>
      <w:r>
        <w:instrText xml:space="preserve"> PAGEREF _Toc27402 \h </w:instrText>
      </w:r>
      <w:r>
        <w:fldChar w:fldCharType="separate"/>
      </w:r>
      <w:r>
        <w:t xml:space="preserve">44</w:t>
      </w:r>
      <w:r>
        <w:fldChar w:fldCharType="end"/>
      </w:r>
      <w:r>
        <w:fldChar w:fldCharType="end"/>
      </w:r>
      <w:r/>
    </w:p>
    <w:p>
      <w:pPr>
        <w:pStyle w:val="951"/>
        <w:tabs>
          <w:tab w:val="right" w:pos="8504" w:leader="dot"/>
        </w:tabs>
      </w:pPr>
      <w:r>
        <w:fldChar w:fldCharType="begin"/>
      </w:r>
      <w:r>
        <w:instrText xml:space="preserve"> HYPERLINK \l _Toc32032 </w:instrText>
      </w:r>
      <w:r>
        <w:fldChar w:fldCharType="separate"/>
      </w:r>
      <w:r>
        <w:rPr>
          <w:rFonts w:ascii="宋体" w:hAnsi="宋体" w:eastAsia="宋体" w:cs="宋体"/>
        </w:rPr>
        <w:t xml:space="preserve">(二)独立承担民事责任的能力</w:t>
      </w:r>
      <w:r>
        <w:tab/>
      </w:r>
      <w:r>
        <w:fldChar w:fldCharType="begin"/>
      </w:r>
      <w:r>
        <w:instrText xml:space="preserve"> PAGEREF _Toc32032 \h </w:instrText>
      </w:r>
      <w:r>
        <w:fldChar w:fldCharType="separate"/>
      </w:r>
      <w:r>
        <w:t xml:space="preserve">46</w:t>
      </w:r>
      <w:r>
        <w:fldChar w:fldCharType="end"/>
      </w:r>
      <w:r>
        <w:fldChar w:fldCharType="end"/>
      </w:r>
      <w:r/>
    </w:p>
    <w:p>
      <w:pPr>
        <w:pStyle w:val="951"/>
        <w:tabs>
          <w:tab w:val="right" w:pos="8504" w:leader="dot"/>
        </w:tabs>
      </w:pPr>
      <w:r>
        <w:fldChar w:fldCharType="begin"/>
      </w:r>
      <w:r>
        <w:instrText xml:space="preserve"> HYPERLINK \l _Toc305 </w:instrText>
      </w:r>
      <w:r>
        <w:fldChar w:fldCharType="separate"/>
      </w:r>
      <w:r>
        <w:rPr>
          <w:rFonts w:ascii="宋体" w:hAnsi="宋体" w:eastAsia="宋体" w:cs="宋体"/>
        </w:rPr>
        <w:t xml:space="preserve">(三)良好的商业信誉和健全的财务会计制度</w:t>
      </w:r>
      <w:r>
        <w:tab/>
      </w:r>
      <w:r>
        <w:fldChar w:fldCharType="begin"/>
      </w:r>
      <w:r>
        <w:instrText xml:space="preserve"> PAGEREF _Toc305 \h </w:instrText>
      </w:r>
      <w:r>
        <w:fldChar w:fldCharType="separate"/>
      </w:r>
      <w:r>
        <w:t xml:space="preserve">47</w:t>
      </w:r>
      <w:r>
        <w:fldChar w:fldCharType="end"/>
      </w:r>
      <w:r>
        <w:fldChar w:fldCharType="end"/>
      </w:r>
      <w:r/>
    </w:p>
    <w:p>
      <w:pPr>
        <w:pStyle w:val="951"/>
        <w:tabs>
          <w:tab w:val="right" w:pos="8504" w:leader="dot"/>
        </w:tabs>
      </w:pPr>
      <w:r>
        <w:fldChar w:fldCharType="begin"/>
      </w:r>
      <w:r>
        <w:instrText xml:space="preserve"> HYPERLINK \l _Toc24369 </w:instrText>
      </w:r>
      <w:r>
        <w:fldChar w:fldCharType="separate"/>
      </w:r>
      <w:r>
        <w:rPr>
          <w:rFonts w:ascii="宋体" w:hAnsi="宋体" w:eastAsia="宋体" w:cs="宋体"/>
        </w:rPr>
        <w:t xml:space="preserve">(四)履行合同所必需的设备和专业技术能力</w:t>
      </w:r>
      <w:r>
        <w:tab/>
      </w:r>
      <w:r>
        <w:fldChar w:fldCharType="begin"/>
      </w:r>
      <w:r>
        <w:instrText xml:space="preserve"> PAGEREF _Toc24369 \h </w:instrText>
      </w:r>
      <w:r>
        <w:fldChar w:fldCharType="separate"/>
      </w:r>
      <w:r>
        <w:t xml:space="preserve">48</w:t>
      </w:r>
      <w:r>
        <w:fldChar w:fldCharType="end"/>
      </w:r>
      <w:r>
        <w:fldChar w:fldCharType="end"/>
      </w:r>
      <w:r/>
    </w:p>
    <w:p>
      <w:pPr>
        <w:pStyle w:val="951"/>
        <w:tabs>
          <w:tab w:val="right" w:pos="8504" w:leader="dot"/>
        </w:tabs>
      </w:pPr>
      <w:r>
        <w:fldChar w:fldCharType="begin"/>
      </w:r>
      <w:r>
        <w:instrText xml:space="preserve"> HYPERLINK \l _Toc31498 </w:instrText>
      </w:r>
      <w:r>
        <w:fldChar w:fldCharType="separate"/>
      </w:r>
      <w:r>
        <w:rPr>
          <w:rFonts w:ascii="宋体" w:hAnsi="宋体" w:eastAsia="宋体" w:cs="宋体"/>
        </w:rPr>
        <w:t xml:space="preserve">(五)依法缴纳税收和社会保障资金的良好记录</w:t>
      </w:r>
      <w:r>
        <w:tab/>
      </w:r>
      <w:r>
        <w:fldChar w:fldCharType="begin"/>
      </w:r>
      <w:r>
        <w:instrText xml:space="preserve"> PAGEREF _Toc31498 \h </w:instrText>
      </w:r>
      <w:r>
        <w:fldChar w:fldCharType="separate"/>
      </w:r>
      <w:r>
        <w:t xml:space="preserve">50</w:t>
      </w:r>
      <w:r>
        <w:fldChar w:fldCharType="end"/>
      </w:r>
      <w:r>
        <w:fldChar w:fldCharType="end"/>
      </w:r>
      <w:r/>
    </w:p>
    <w:p>
      <w:pPr>
        <w:pStyle w:val="951"/>
        <w:tabs>
          <w:tab w:val="right" w:pos="8504" w:leader="dot"/>
        </w:tabs>
      </w:pPr>
      <w:r>
        <w:fldChar w:fldCharType="begin"/>
      </w:r>
      <w:r>
        <w:instrText xml:space="preserve"> HYPERLINK \l _Toc26788 </w:instrText>
      </w:r>
      <w:r>
        <w:fldChar w:fldCharType="separate"/>
      </w:r>
      <w:r>
        <w:rPr>
          <w:rFonts w:ascii="宋体" w:hAnsi="宋体" w:eastAsia="宋体" w:cs="宋体"/>
        </w:rPr>
        <w:t xml:space="preserve">(六)法律、行政法规规定的其他条件</w:t>
      </w:r>
      <w:r>
        <w:tab/>
      </w:r>
      <w:r>
        <w:fldChar w:fldCharType="begin"/>
      </w:r>
      <w:r>
        <w:instrText xml:space="preserve"> PAGEREF _Toc26788 \h </w:instrText>
      </w:r>
      <w:r>
        <w:fldChar w:fldCharType="separate"/>
      </w:r>
      <w:r>
        <w:t xml:space="preserve">51</w:t>
      </w:r>
      <w:r>
        <w:fldChar w:fldCharType="end"/>
      </w:r>
      <w:r>
        <w:fldChar w:fldCharType="end"/>
      </w:r>
      <w:r/>
    </w:p>
    <w:p>
      <w:pPr>
        <w:pStyle w:val="951"/>
        <w:tabs>
          <w:tab w:val="right" w:pos="8504" w:leader="dot"/>
        </w:tabs>
      </w:pPr>
      <w:r>
        <w:fldChar w:fldCharType="begin"/>
      </w:r>
      <w:r>
        <w:instrText xml:space="preserve"> HYPERLINK \l _Toc29783 </w:instrText>
      </w:r>
      <w:r>
        <w:fldChar w:fldCharType="separate"/>
      </w:r>
      <w:r>
        <w:rPr>
          <w:rFonts w:ascii="宋体" w:hAnsi="宋体" w:eastAsia="宋体" w:cs="宋体"/>
        </w:rPr>
        <w:t xml:space="preserve">(七)落实政府采购政策需满足的资格要求</w:t>
      </w:r>
      <w:r>
        <w:tab/>
      </w:r>
      <w:r>
        <w:fldChar w:fldCharType="begin"/>
      </w:r>
      <w:r>
        <w:instrText xml:space="preserve"> PAGEREF _Toc29783 \h </w:instrText>
      </w:r>
      <w:r>
        <w:fldChar w:fldCharType="separate"/>
      </w:r>
      <w:r>
        <w:t xml:space="preserve">52</w:t>
      </w:r>
      <w:r>
        <w:fldChar w:fldCharType="end"/>
      </w:r>
      <w:r>
        <w:fldChar w:fldCharType="end"/>
      </w:r>
      <w:r/>
    </w:p>
    <w:p>
      <w:pPr>
        <w:pStyle w:val="951"/>
        <w:tabs>
          <w:tab w:val="right" w:pos="8504" w:leader="dot"/>
        </w:tabs>
      </w:pPr>
      <w:r>
        <w:fldChar w:fldCharType="begin"/>
      </w:r>
      <w:r>
        <w:instrText xml:space="preserve"> HYPERLINK \l _Toc19436 </w:instrText>
      </w:r>
      <w:r>
        <w:fldChar w:fldCharType="separate"/>
      </w:r>
      <w:r>
        <w:rPr>
          <w:rFonts w:ascii="宋体" w:hAnsi="宋体" w:eastAsia="宋体" w:cs="宋体"/>
        </w:rPr>
        <w:t xml:space="preserve">(八)本项目的特定资格要求</w:t>
      </w:r>
      <w:r>
        <w:tab/>
      </w:r>
      <w:r>
        <w:fldChar w:fldCharType="begin"/>
      </w:r>
      <w:r>
        <w:instrText xml:space="preserve"> PAGEREF _Toc19436 \h </w:instrText>
      </w:r>
      <w:r>
        <w:fldChar w:fldCharType="separate"/>
      </w:r>
      <w:r>
        <w:t xml:space="preserve">53</w:t>
      </w:r>
      <w:r>
        <w:fldChar w:fldCharType="end"/>
      </w:r>
      <w:r>
        <w:fldChar w:fldCharType="end"/>
      </w:r>
      <w:r/>
    </w:p>
    <w:p>
      <w:pPr>
        <w:pStyle w:val="951"/>
        <w:tabs>
          <w:tab w:val="right" w:pos="8504" w:leader="dot"/>
        </w:tabs>
      </w:pPr>
      <w:r>
        <w:fldChar w:fldCharType="begin"/>
      </w:r>
      <w:r>
        <w:instrText xml:space="preserve"> HYPERLINK \l _Toc11407 </w:instrText>
      </w:r>
      <w:r>
        <w:fldChar w:fldCharType="separate"/>
      </w:r>
      <w:r>
        <w:rPr>
          <w:rFonts w:ascii="宋体" w:hAnsi="宋体" w:eastAsia="宋体" w:cs="宋体"/>
        </w:rPr>
        <w:t xml:space="preserve">(九)资格承诺函</w:t>
      </w:r>
      <w:r>
        <w:tab/>
      </w:r>
      <w:r>
        <w:fldChar w:fldCharType="begin"/>
      </w:r>
      <w:r>
        <w:instrText xml:space="preserve"> PAGEREF _Toc11407 \h </w:instrText>
      </w:r>
      <w:r>
        <w:fldChar w:fldCharType="separate"/>
      </w:r>
      <w:r>
        <w:t xml:space="preserve">54</w:t>
      </w:r>
      <w:r>
        <w:fldChar w:fldCharType="end"/>
      </w:r>
      <w:r>
        <w:fldChar w:fldCharType="end"/>
      </w:r>
      <w:r/>
    </w:p>
    <w:p>
      <w:pPr>
        <w:pStyle w:val="968"/>
        <w:tabs>
          <w:tab w:val="right" w:pos="8504" w:leader="dot"/>
        </w:tabs>
      </w:pPr>
      <w:r>
        <w:fldChar w:fldCharType="begin"/>
      </w:r>
      <w:r>
        <w:instrText xml:space="preserve"> HYPERLINK \l _Toc3630 </w:instrText>
      </w:r>
      <w:r>
        <w:fldChar w:fldCharType="separate"/>
      </w:r>
      <w:r>
        <w:rPr>
          <w:rFonts w:hint="eastAsia" w:ascii="宋体" w:hAnsi="宋体" w:eastAsia="宋体" w:cs="宋体"/>
          <w:lang w:val="en-US" w:eastAsia="zh-CN"/>
        </w:rPr>
        <w:t xml:space="preserve">二</w:t>
      </w:r>
      <w:r>
        <w:rPr>
          <w:rFonts w:hint="eastAsia" w:ascii="宋体" w:hAnsi="宋体" w:eastAsia="宋体" w:cs="宋体"/>
        </w:rPr>
        <w:t xml:space="preserve">、符合性部分</w:t>
      </w:r>
      <w:r>
        <w:tab/>
      </w:r>
      <w:r>
        <w:fldChar w:fldCharType="begin"/>
      </w:r>
      <w:r>
        <w:instrText xml:space="preserve"> PAGEREF _Toc3630 \h </w:instrText>
      </w:r>
      <w:r>
        <w:fldChar w:fldCharType="separate"/>
      </w:r>
      <w:r>
        <w:t xml:space="preserve">55</w:t>
      </w:r>
      <w:r>
        <w:fldChar w:fldCharType="end"/>
      </w:r>
      <w:r>
        <w:fldChar w:fldCharType="end"/>
      </w:r>
      <w:r/>
    </w:p>
    <w:p>
      <w:pPr>
        <w:pStyle w:val="968"/>
        <w:tabs>
          <w:tab w:val="right" w:pos="8504" w:leader="dot"/>
        </w:tabs>
      </w:pPr>
      <w:r>
        <w:fldChar w:fldCharType="begin"/>
      </w:r>
      <w:r>
        <w:instrText xml:space="preserve"> HYPERLINK \l _Toc29097 </w:instrText>
      </w:r>
      <w:r>
        <w:fldChar w:fldCharType="separate"/>
      </w:r>
      <w:r>
        <w:rPr>
          <w:rFonts w:hint="eastAsia" w:ascii="宋体" w:hAnsi="宋体" w:eastAsia="宋体" w:cs="宋体"/>
          <w:lang w:val="en-US" w:eastAsia="zh-CN"/>
        </w:rPr>
        <w:t xml:space="preserve">三</w:t>
      </w:r>
      <w:r>
        <w:rPr>
          <w:rFonts w:ascii="宋体" w:hAnsi="宋体" w:eastAsia="宋体" w:cs="宋体"/>
        </w:rPr>
        <w:t xml:space="preserve">、商务部分</w:t>
      </w:r>
      <w:r>
        <w:tab/>
      </w:r>
      <w:r>
        <w:fldChar w:fldCharType="begin"/>
      </w:r>
      <w:r>
        <w:instrText xml:space="preserve"> PAGEREF _Toc29097 \h </w:instrText>
      </w:r>
      <w:r>
        <w:fldChar w:fldCharType="separate"/>
      </w:r>
      <w:r>
        <w:t xml:space="preserve">57</w:t>
      </w:r>
      <w:r>
        <w:fldChar w:fldCharType="end"/>
      </w:r>
      <w:r>
        <w:fldChar w:fldCharType="end"/>
      </w:r>
      <w:r/>
    </w:p>
    <w:p>
      <w:pPr>
        <w:pStyle w:val="951"/>
        <w:tabs>
          <w:tab w:val="right" w:pos="8504" w:leader="dot"/>
        </w:tabs>
      </w:pPr>
      <w:r>
        <w:fldChar w:fldCharType="begin"/>
      </w:r>
      <w:r>
        <w:instrText xml:space="preserve"> HYPERLINK \l _Toc13666 </w:instrText>
      </w:r>
      <w:r>
        <w:fldChar w:fldCharType="separate"/>
      </w:r>
      <w:r>
        <w:rPr>
          <w:rFonts w:ascii="宋体" w:hAnsi="宋体" w:eastAsia="宋体" w:cs="宋体"/>
        </w:rPr>
        <w:t xml:space="preserve">(一)法定代表人（负责人）身份证明书</w:t>
      </w:r>
      <w:r>
        <w:tab/>
      </w:r>
      <w:r>
        <w:fldChar w:fldCharType="begin"/>
      </w:r>
      <w:r>
        <w:instrText xml:space="preserve"> PAGEREF _Toc13666 \h </w:instrText>
      </w:r>
      <w:r>
        <w:fldChar w:fldCharType="separate"/>
      </w:r>
      <w:r>
        <w:t xml:space="preserve">58</w:t>
      </w:r>
      <w:r>
        <w:fldChar w:fldCharType="end"/>
      </w:r>
      <w:r>
        <w:fldChar w:fldCharType="end"/>
      </w:r>
      <w:r/>
    </w:p>
    <w:p>
      <w:pPr>
        <w:pStyle w:val="951"/>
        <w:tabs>
          <w:tab w:val="right" w:pos="8504" w:leader="dot"/>
        </w:tabs>
      </w:pPr>
      <w:r>
        <w:fldChar w:fldCharType="begin"/>
      </w:r>
      <w:r>
        <w:instrText xml:space="preserve"> HYPERLINK \l _Toc18991 </w:instrText>
      </w:r>
      <w:r>
        <w:fldChar w:fldCharType="separate"/>
      </w:r>
      <w:r>
        <w:rPr>
          <w:rFonts w:ascii="宋体" w:hAnsi="宋体" w:eastAsia="宋体" w:cs="宋体"/>
        </w:rPr>
        <w:t xml:space="preserve">(二)法定代表人（负责人）授权委托书</w:t>
      </w:r>
      <w:r>
        <w:tab/>
      </w:r>
      <w:r>
        <w:fldChar w:fldCharType="begin"/>
      </w:r>
      <w:r>
        <w:instrText xml:space="preserve"> PAGEREF _Toc18991 \h </w:instrText>
      </w:r>
      <w:r>
        <w:fldChar w:fldCharType="separate"/>
      </w:r>
      <w:r>
        <w:t xml:space="preserve">59</w:t>
      </w:r>
      <w:r>
        <w:fldChar w:fldCharType="end"/>
      </w:r>
      <w:r>
        <w:fldChar w:fldCharType="end"/>
      </w:r>
      <w:r/>
    </w:p>
    <w:p>
      <w:pPr>
        <w:pStyle w:val="951"/>
        <w:tabs>
          <w:tab w:val="right" w:pos="8504" w:leader="dot"/>
        </w:tabs>
      </w:pPr>
      <w:r>
        <w:fldChar w:fldCharType="begin"/>
      </w:r>
      <w:r>
        <w:instrText xml:space="preserve"> HYPERLINK \l _Toc11405 </w:instrText>
      </w:r>
      <w:r>
        <w:fldChar w:fldCharType="separate"/>
      </w:r>
      <w:r>
        <w:rPr>
          <w:rFonts w:ascii="宋体" w:hAnsi="宋体" w:eastAsia="宋体" w:cs="宋体"/>
        </w:rPr>
        <w:t xml:space="preserve">(三)首次报价一览表</w:t>
      </w:r>
      <w:r>
        <w:tab/>
      </w:r>
      <w:r>
        <w:fldChar w:fldCharType="begin"/>
      </w:r>
      <w:r>
        <w:instrText xml:space="preserve"> PAGEREF _Toc11405 \h </w:instrText>
      </w:r>
      <w:r>
        <w:fldChar w:fldCharType="separate"/>
      </w:r>
      <w:r>
        <w:t xml:space="preserve">60</w:t>
      </w:r>
      <w:r>
        <w:fldChar w:fldCharType="end"/>
      </w:r>
      <w:r>
        <w:fldChar w:fldCharType="end"/>
      </w:r>
      <w:r/>
    </w:p>
    <w:p>
      <w:pPr>
        <w:pStyle w:val="951"/>
        <w:tabs>
          <w:tab w:val="right" w:pos="8504" w:leader="dot"/>
        </w:tabs>
      </w:pPr>
      <w:r>
        <w:fldChar w:fldCharType="begin"/>
      </w:r>
      <w:r>
        <w:instrText xml:space="preserve"> HYPERLINK \l _Toc8464 </w:instrText>
      </w:r>
      <w:r>
        <w:fldChar w:fldCharType="separate"/>
      </w:r>
      <w:r>
        <w:rPr>
          <w:rFonts w:ascii="宋体" w:hAnsi="宋体" w:eastAsia="宋体" w:cs="宋体"/>
        </w:rPr>
        <w:t xml:space="preserve">(四)已标价工程量清单</w:t>
      </w:r>
      <w:r>
        <w:tab/>
      </w:r>
      <w:r>
        <w:fldChar w:fldCharType="begin"/>
      </w:r>
      <w:r>
        <w:instrText xml:space="preserve"> PAGEREF _Toc8464 \h </w:instrText>
      </w:r>
      <w:r>
        <w:fldChar w:fldCharType="separate"/>
      </w:r>
      <w:r>
        <w:t xml:space="preserve">61</w:t>
      </w:r>
      <w:r>
        <w:fldChar w:fldCharType="end"/>
      </w:r>
      <w:r>
        <w:fldChar w:fldCharType="end"/>
      </w:r>
      <w:r/>
    </w:p>
    <w:p>
      <w:pPr>
        <w:pStyle w:val="951"/>
        <w:tabs>
          <w:tab w:val="right" w:pos="8504" w:leader="dot"/>
        </w:tabs>
      </w:pPr>
      <w:r>
        <w:fldChar w:fldCharType="begin"/>
      </w:r>
      <w:r>
        <w:instrText xml:space="preserve"> HYPERLINK \l _Toc14052 </w:instrText>
      </w:r>
      <w:r>
        <w:fldChar w:fldCharType="separate"/>
      </w:r>
      <w:r>
        <w:rPr>
          <w:rFonts w:ascii="宋体" w:hAnsi="宋体" w:eastAsia="宋体" w:cs="宋体"/>
        </w:rPr>
        <w:t xml:space="preserve">(五)供应商能力</w:t>
      </w:r>
      <w:r>
        <w:tab/>
      </w:r>
      <w:r>
        <w:fldChar w:fldCharType="begin"/>
      </w:r>
      <w:r>
        <w:instrText xml:space="preserve"> PAGEREF _Toc14052 \h </w:instrText>
      </w:r>
      <w:r>
        <w:fldChar w:fldCharType="separate"/>
      </w:r>
      <w:r>
        <w:t xml:space="preserve">62</w:t>
      </w:r>
      <w:r>
        <w:fldChar w:fldCharType="end"/>
      </w:r>
      <w:r>
        <w:fldChar w:fldCharType="end"/>
      </w:r>
      <w:r/>
    </w:p>
    <w:p>
      <w:pPr>
        <w:pStyle w:val="951"/>
        <w:tabs>
          <w:tab w:val="right" w:pos="8504" w:leader="dot"/>
        </w:tabs>
      </w:pPr>
      <w:r>
        <w:fldChar w:fldCharType="begin"/>
      </w:r>
      <w:r>
        <w:instrText xml:space="preserve"> HYPERLINK \l _Toc2240 </w:instrText>
      </w:r>
      <w:r>
        <w:fldChar w:fldCharType="separate"/>
      </w:r>
      <w:r>
        <w:rPr>
          <w:rFonts w:ascii="宋体" w:hAnsi="宋体" w:eastAsia="宋体" w:cs="宋体"/>
        </w:rPr>
        <w:t xml:space="preserve">(六)经验</w:t>
      </w:r>
      <w:r>
        <w:tab/>
      </w:r>
      <w:r>
        <w:fldChar w:fldCharType="begin"/>
      </w:r>
      <w:r>
        <w:instrText xml:space="preserve"> PAGEREF _Toc2240 \h </w:instrText>
      </w:r>
      <w:r>
        <w:fldChar w:fldCharType="separate"/>
      </w:r>
      <w:r>
        <w:t xml:space="preserve">63</w:t>
      </w:r>
      <w:r>
        <w:fldChar w:fldCharType="end"/>
      </w:r>
      <w:r>
        <w:fldChar w:fldCharType="end"/>
      </w:r>
      <w:r/>
    </w:p>
    <w:p>
      <w:pPr>
        <w:pStyle w:val="951"/>
        <w:tabs>
          <w:tab w:val="right" w:pos="8504" w:leader="dot"/>
        </w:tabs>
      </w:pPr>
      <w:r>
        <w:fldChar w:fldCharType="begin"/>
      </w:r>
      <w:r>
        <w:instrText xml:space="preserve"> HYPERLINK \l _Toc20687 </w:instrText>
      </w:r>
      <w:r>
        <w:fldChar w:fldCharType="separate"/>
      </w:r>
      <w:r>
        <w:rPr>
          <w:rFonts w:ascii="宋体" w:hAnsi="宋体" w:eastAsia="宋体" w:cs="宋体"/>
        </w:rPr>
        <w:t xml:space="preserve">(七)项目经理能力</w:t>
      </w:r>
      <w:r>
        <w:tab/>
      </w:r>
      <w:r>
        <w:fldChar w:fldCharType="begin"/>
      </w:r>
      <w:r>
        <w:instrText xml:space="preserve"> PAGEREF _Toc20687 \h </w:instrText>
      </w:r>
      <w:r>
        <w:fldChar w:fldCharType="separate"/>
      </w:r>
      <w:r>
        <w:t xml:space="preserve">64</w:t>
      </w:r>
      <w:r>
        <w:fldChar w:fldCharType="end"/>
      </w:r>
      <w:r>
        <w:fldChar w:fldCharType="end"/>
      </w:r>
      <w:r/>
    </w:p>
    <w:p>
      <w:pPr>
        <w:pStyle w:val="951"/>
        <w:tabs>
          <w:tab w:val="right" w:pos="8504" w:leader="dot"/>
        </w:tabs>
      </w:pPr>
      <w:r>
        <w:fldChar w:fldCharType="begin"/>
      </w:r>
      <w:r>
        <w:instrText xml:space="preserve"> HYPERLINK \l _Toc6318 </w:instrText>
      </w:r>
      <w:r>
        <w:fldChar w:fldCharType="separate"/>
      </w:r>
      <w:r>
        <w:rPr>
          <w:rFonts w:ascii="宋体" w:hAnsi="宋体" w:eastAsia="宋体" w:cs="宋体"/>
        </w:rPr>
        <w:t xml:space="preserve">(八)项目实施成员能力</w:t>
      </w:r>
      <w:r>
        <w:tab/>
      </w:r>
      <w:r>
        <w:fldChar w:fldCharType="begin"/>
      </w:r>
      <w:r>
        <w:instrText xml:space="preserve"> PAGEREF _Toc6318 \h </w:instrText>
      </w:r>
      <w:r>
        <w:fldChar w:fldCharType="separate"/>
      </w:r>
      <w:r>
        <w:t xml:space="preserve">65</w:t>
      </w:r>
      <w:r>
        <w:fldChar w:fldCharType="end"/>
      </w:r>
      <w:r>
        <w:fldChar w:fldCharType="end"/>
      </w:r>
      <w:r/>
    </w:p>
    <w:p>
      <w:pPr>
        <w:pStyle w:val="968"/>
        <w:tabs>
          <w:tab w:val="right" w:pos="8504" w:leader="dot"/>
        </w:tabs>
      </w:pPr>
      <w:r>
        <w:fldChar w:fldCharType="begin"/>
      </w:r>
      <w:r>
        <w:instrText xml:space="preserve"> HYPERLINK \l _Toc5660 </w:instrText>
      </w:r>
      <w:r>
        <w:fldChar w:fldCharType="separate"/>
      </w:r>
      <w:r>
        <w:rPr>
          <w:rFonts w:hint="eastAsia" w:ascii="宋体" w:hAnsi="宋体" w:eastAsia="宋体" w:cs="宋体"/>
          <w:lang w:val="en-US" w:eastAsia="zh-CN"/>
        </w:rPr>
        <w:t xml:space="preserve">四</w:t>
      </w:r>
      <w:r>
        <w:rPr>
          <w:rFonts w:ascii="宋体" w:hAnsi="宋体" w:eastAsia="宋体" w:cs="宋体"/>
        </w:rPr>
        <w:t xml:space="preserve">、技术部分</w:t>
      </w:r>
      <w:r>
        <w:tab/>
      </w:r>
      <w:r>
        <w:fldChar w:fldCharType="begin"/>
      </w:r>
      <w:r>
        <w:instrText xml:space="preserve"> PAGEREF _Toc5660 \h </w:instrText>
      </w:r>
      <w:r>
        <w:fldChar w:fldCharType="separate"/>
      </w:r>
      <w:r>
        <w:t xml:space="preserve">66</w:t>
      </w:r>
      <w:r>
        <w:fldChar w:fldCharType="end"/>
      </w:r>
      <w:r>
        <w:fldChar w:fldCharType="end"/>
      </w:r>
      <w:r/>
    </w:p>
    <w:p>
      <w:pPr>
        <w:pStyle w:val="968"/>
        <w:tabs>
          <w:tab w:val="right" w:pos="8504" w:leader="dot"/>
        </w:tabs>
      </w:pPr>
      <w:r>
        <w:fldChar w:fldCharType="begin"/>
      </w:r>
      <w:r>
        <w:instrText xml:space="preserve"> HYPERLINK \l _Toc16154 </w:instrText>
      </w:r>
      <w:r>
        <w:fldChar w:fldCharType="separate"/>
      </w:r>
      <w:r>
        <w:rPr>
          <w:rFonts w:hint="eastAsia" w:ascii="宋体" w:hAnsi="宋体" w:eastAsia="宋体" w:cs="宋体"/>
          <w:lang w:val="en-US" w:eastAsia="zh-CN"/>
        </w:rPr>
        <w:t xml:space="preserve">五、其他部分</w:t>
      </w:r>
      <w:r>
        <w:tab/>
      </w:r>
      <w:r>
        <w:fldChar w:fldCharType="begin"/>
      </w:r>
      <w:r>
        <w:instrText xml:space="preserve"> PAGEREF _Toc16154 \h </w:instrText>
      </w:r>
      <w:r>
        <w:fldChar w:fldCharType="separate"/>
      </w:r>
      <w:r>
        <w:t xml:space="preserve">67</w:t>
      </w:r>
      <w:r>
        <w:fldChar w:fldCharType="end"/>
      </w:r>
      <w:r>
        <w:fldChar w:fldCharType="end"/>
      </w:r>
      <w:r/>
    </w:p>
    <w:p>
      <w:pPr>
        <w:pStyle w:val="951"/>
        <w:tabs>
          <w:tab w:val="right" w:pos="8504" w:leader="dot"/>
        </w:tabs>
      </w:pPr>
      <w:r>
        <w:fldChar w:fldCharType="begin"/>
      </w:r>
      <w:r>
        <w:instrText xml:space="preserve"> HYPERLINK \l _Toc16121 </w:instrText>
      </w:r>
      <w:r>
        <w:fldChar w:fldCharType="separate"/>
      </w:r>
      <w:r>
        <w:rPr>
          <w:rFonts w:ascii="宋体" w:hAnsi="宋体" w:eastAsia="宋体" w:cs="宋体"/>
        </w:rPr>
        <w:t xml:space="preserve">价格折扣文件格式</w:t>
      </w:r>
      <w:r>
        <w:tab/>
      </w:r>
      <w:r>
        <w:fldChar w:fldCharType="begin"/>
      </w:r>
      <w:r>
        <w:instrText xml:space="preserve"> PAGEREF _Toc16121 \h </w:instrText>
      </w:r>
      <w:r>
        <w:fldChar w:fldCharType="separate"/>
      </w:r>
      <w:r>
        <w:t xml:space="preserve">67</w:t>
      </w:r>
      <w:r>
        <w:fldChar w:fldCharType="end"/>
      </w:r>
      <w:r>
        <w:fldChar w:fldCharType="end"/>
      </w:r>
      <w:r/>
    </w:p>
    <w:p>
      <w:pPr>
        <w:pStyle w:val="951"/>
        <w:tabs>
          <w:tab w:val="right" w:pos="8504" w:leader="dot"/>
        </w:tabs>
      </w:pPr>
      <w:r>
        <w:fldChar w:fldCharType="begin"/>
      </w:r>
      <w:r>
        <w:instrText xml:space="preserve"> HYPERLINK \l _Toc29381 </w:instrText>
      </w:r>
      <w:r>
        <w:fldChar w:fldCharType="separate"/>
      </w:r>
      <w:r>
        <w:rPr>
          <w:rFonts w:hint="eastAsia" w:ascii="宋体" w:hAnsi="宋体" w:eastAsia="宋体" w:cs="宋体"/>
          <w:lang w:eastAsia="zh-CN"/>
        </w:rPr>
        <w:t xml:space="preserve">（</w:t>
      </w:r>
      <w:r>
        <w:rPr>
          <w:rFonts w:hint="eastAsia" w:ascii="宋体" w:hAnsi="宋体" w:eastAsia="宋体" w:cs="宋体"/>
          <w:lang w:val="en-US" w:eastAsia="zh-CN"/>
        </w:rPr>
        <w:t xml:space="preserve">一</w:t>
      </w:r>
      <w:r>
        <w:rPr>
          <w:rFonts w:hint="eastAsia" w:ascii="宋体" w:hAnsi="宋体" w:eastAsia="宋体" w:cs="宋体"/>
          <w:lang w:eastAsia="zh-CN"/>
        </w:rPr>
        <w:t xml:space="preserve">）中小企业声明函</w:t>
      </w:r>
      <w:r>
        <w:tab/>
      </w:r>
      <w:r>
        <w:fldChar w:fldCharType="begin"/>
      </w:r>
      <w:r>
        <w:instrText xml:space="preserve"> PAGEREF _Toc29381 \h </w:instrText>
      </w:r>
      <w:r>
        <w:fldChar w:fldCharType="separate"/>
      </w:r>
      <w:r>
        <w:t xml:space="preserve">67</w:t>
      </w:r>
      <w:r>
        <w:fldChar w:fldCharType="end"/>
      </w:r>
      <w:r>
        <w:fldChar w:fldCharType="end"/>
      </w:r>
      <w:r/>
    </w:p>
    <w:p>
      <w:pPr>
        <w:pStyle w:val="951"/>
        <w:tabs>
          <w:tab w:val="right" w:pos="8504" w:leader="dot"/>
        </w:tabs>
      </w:pPr>
      <w:r>
        <w:fldChar w:fldCharType="begin"/>
      </w:r>
      <w:r>
        <w:instrText xml:space="preserve"> HYPERLINK \l _Toc4442 </w:instrText>
      </w:r>
      <w:r>
        <w:fldChar w:fldCharType="separate"/>
      </w:r>
      <w:r>
        <w:rPr>
          <w:rFonts w:hint="eastAsia" w:ascii="宋体" w:hAnsi="宋体" w:eastAsia="宋体" w:cs="宋体"/>
          <w:lang w:eastAsia="zh-CN"/>
        </w:rPr>
        <w:t xml:space="preserve">（</w:t>
      </w:r>
      <w:r>
        <w:rPr>
          <w:rFonts w:hint="eastAsia" w:ascii="宋体" w:hAnsi="宋体" w:cs="宋体"/>
          <w:lang w:val="en-US" w:eastAsia="zh-CN"/>
        </w:rPr>
        <w:t xml:space="preserve">二</w:t>
      </w:r>
      <w:r>
        <w:rPr>
          <w:rFonts w:hint="eastAsia" w:ascii="宋体" w:hAnsi="宋体" w:eastAsia="宋体" w:cs="宋体"/>
          <w:lang w:eastAsia="zh-CN"/>
        </w:rPr>
        <w:t xml:space="preserve">）按磋商文件要求供应商所能提供的其他文件</w:t>
      </w:r>
      <w:r>
        <w:tab/>
      </w:r>
      <w:r>
        <w:fldChar w:fldCharType="begin"/>
      </w:r>
      <w:r>
        <w:instrText xml:space="preserve"> PAGEREF _Toc4442 \h </w:instrText>
      </w:r>
      <w:r>
        <w:fldChar w:fldCharType="separate"/>
      </w:r>
      <w:r>
        <w:t xml:space="preserve">68</w:t>
      </w:r>
      <w:r>
        <w:fldChar w:fldCharType="end"/>
      </w:r>
      <w:r>
        <w:fldChar w:fldCharType="end"/>
      </w:r>
      <w:r/>
    </w:p>
    <w:p>
      <w:pPr>
        <w:pStyle w:val="927"/>
      </w:pPr>
      <w:r>
        <w:fldChar w:fldCharType="end"/>
      </w:r>
      <w:r/>
    </w:p>
    <w:p>
      <w:pPr>
        <w:pStyle w:val="927"/>
      </w:pPr>
      <w:r/>
      <w:r/>
    </w:p>
    <w:p>
      <w:pPr>
        <w:pStyle w:val="928"/>
        <w:jc w:val="center"/>
        <w:rPr>
          <w:rFonts w:hint="eastAsia" w:ascii="宋体" w:hAnsi="宋体"/>
        </w:rPr>
      </w:pPr>
      <w:r>
        <w:br w:type="page" w:clear="all"/>
      </w:r>
      <w:bookmarkStart w:id="1" w:name="_Toc13706"/>
      <w:r/>
      <w:bookmarkStart w:id="2" w:name="_Toc73364843"/>
      <w:r/>
      <w:bookmarkStart w:id="3" w:name="_Toc73365456"/>
      <w:r/>
      <w:bookmarkStart w:id="4" w:name="_Toc2121"/>
      <w:r>
        <w:rPr>
          <w:rFonts w:hint="eastAsia" w:ascii="宋体" w:hAnsi="宋体"/>
          <w:sz w:val="36"/>
        </w:rPr>
        <w:t xml:space="preserve">第一部分 磋商邀请</w:t>
      </w:r>
      <w:bookmarkEnd w:id="1"/>
      <w:r/>
      <w:bookmarkEnd w:id="2"/>
      <w:r/>
      <w:bookmarkEnd w:id="3"/>
      <w:r/>
      <w:bookmarkEnd w:id="4"/>
      <w:r>
        <w:rPr>
          <w:rFonts w:hint="eastAsia" w:ascii="宋体" w:hAnsi="宋体"/>
        </w:rPr>
      </w:r>
      <w:r/>
    </w:p>
    <w:p>
      <w:pPr>
        <w:pStyle w:val="927"/>
        <w:ind w:firstLine="480"/>
        <w:spacing w:line="440" w:lineRule="exact"/>
        <w:rPr>
          <w:rFonts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rPr>
        <w:t xml:space="preserve">项目概况</w:t>
      </w:r>
      <w:r>
        <w:rPr>
          <w:rFonts w:ascii="宋体" w:hAnsi="宋体"/>
          <w:sz w:val="24"/>
          <w:szCs w:val="28"/>
        </w:rPr>
      </w:r>
      <w:r/>
    </w:p>
    <w:p>
      <w:pPr>
        <w:pStyle w:val="927"/>
        <w:ind w:firstLine="480"/>
        <w:spacing w:line="440" w:lineRule="exact"/>
        <w:rPr>
          <w:rFonts w:hint="eastAsia"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8"/>
        </w:rPr>
        <w:t xml:space="preserve">镇江市人力资源和社会保障局办公楼强弱电线路安全隐患整改的潜在供应商应在</w:t>
      </w:r>
      <w:r>
        <w:rPr>
          <w:rFonts w:ascii="宋体" w:hAnsi="宋体"/>
          <w:sz w:val="24"/>
          <w:szCs w:val="24"/>
          <w:u w:val="single"/>
        </w:rPr>
        <w:t xml:space="preserve">http://jszfcg.jscz.gov.cn/jszc/login</w:t>
      </w:r>
      <w:r>
        <w:rPr>
          <w:rFonts w:hint="eastAsia" w:ascii="宋体" w:hAnsi="宋体"/>
          <w:sz w:val="24"/>
          <w:szCs w:val="28"/>
        </w:rPr>
        <w:t xml:space="preserve">获取磋商文件，并于</w:t>
      </w:r>
      <w:bookmarkStart w:id="5" w:name="EBa2e9efed1bd249f6967eff74ca5f9fe3"/>
      <w:r>
        <w:rPr>
          <w:rFonts w:hint="eastAsia" w:ascii="宋体" w:hAnsi="宋体"/>
          <w:sz w:val="24"/>
          <w:szCs w:val="28"/>
          <w:highlight w:val="none"/>
        </w:rPr>
        <w:t xml:space="preserve">20</w:t>
      </w:r>
      <w:r>
        <w:rPr>
          <w:rFonts w:ascii="宋体" w:hAnsi="宋体"/>
          <w:sz w:val="24"/>
          <w:szCs w:val="28"/>
          <w:highlight w:val="none"/>
        </w:rPr>
        <w:t xml:space="preserve">2</w:t>
      </w:r>
      <w:r>
        <w:rPr>
          <w:rFonts w:hint="eastAsia" w:ascii="宋体" w:hAnsi="宋体"/>
          <w:sz w:val="24"/>
          <w:szCs w:val="28"/>
          <w:highlight w:val="none"/>
        </w:rPr>
        <w:t xml:space="preserve">6年</w:t>
      </w:r>
      <w:r>
        <w:rPr>
          <w:rFonts w:hint="eastAsia" w:ascii="宋体" w:hAnsi="宋体"/>
          <w:sz w:val="24"/>
          <w:szCs w:val="28"/>
          <w:highlight w:val="none"/>
          <w:lang w:val="en-US" w:eastAsia="zh-CN"/>
        </w:rPr>
        <w:t xml:space="preserve">04</w:t>
      </w:r>
      <w:r>
        <w:rPr>
          <w:rFonts w:hint="eastAsia" w:ascii="宋体" w:hAnsi="宋体"/>
          <w:sz w:val="24"/>
          <w:szCs w:val="28"/>
          <w:highlight w:val="none"/>
        </w:rPr>
        <w:t xml:space="preserve">月</w:t>
      </w:r>
      <w:r>
        <w:rPr>
          <w:rFonts w:hint="eastAsia" w:ascii="宋体" w:hAnsi="宋体"/>
          <w:sz w:val="24"/>
          <w:szCs w:val="28"/>
          <w:highlight w:val="none"/>
          <w:lang w:val="en-US" w:eastAsia="zh-CN"/>
        </w:rPr>
        <w:t xml:space="preserve">24</w:t>
      </w:r>
      <w:r>
        <w:rPr>
          <w:rFonts w:hint="eastAsia" w:ascii="宋体" w:hAnsi="宋体"/>
          <w:sz w:val="24"/>
          <w:szCs w:val="28"/>
          <w:highlight w:val="none"/>
        </w:rPr>
        <w:t xml:space="preserve">日 09:</w:t>
      </w:r>
      <w:r>
        <w:rPr>
          <w:rFonts w:hint="eastAsia" w:ascii="宋体" w:hAnsi="宋体"/>
          <w:sz w:val="24"/>
          <w:szCs w:val="28"/>
          <w:highlight w:val="none"/>
          <w:lang w:val="en-US" w:eastAsia="zh-CN"/>
        </w:rPr>
        <w:t xml:space="preserve">3</w:t>
      </w:r>
      <w:r>
        <w:rPr>
          <w:rFonts w:hint="eastAsia" w:ascii="宋体" w:hAnsi="宋体"/>
          <w:sz w:val="24"/>
          <w:szCs w:val="28"/>
          <w:highlight w:val="none"/>
        </w:rPr>
        <w:t xml:space="preserve">0</w:t>
      </w:r>
      <w:bookmarkEnd w:id="5"/>
      <w:r>
        <w:rPr>
          <w:rFonts w:hint="eastAsia" w:ascii="宋体" w:hAnsi="宋体"/>
          <w:sz w:val="24"/>
          <w:szCs w:val="28"/>
          <w:highlight w:val="none"/>
        </w:rPr>
        <w:t xml:space="preserve">（</w:t>
      </w:r>
      <w:r>
        <w:rPr>
          <w:rFonts w:hint="eastAsia" w:ascii="宋体" w:hAnsi="宋体"/>
          <w:bCs/>
          <w:sz w:val="24"/>
          <w:szCs w:val="28"/>
          <w:highlight w:val="none"/>
        </w:rPr>
        <w:t xml:space="preserve">北京时间）前递交响应文件</w:t>
      </w:r>
      <w:r>
        <w:rPr>
          <w:rFonts w:hint="eastAsia" w:ascii="宋体" w:hAnsi="宋体"/>
          <w:sz w:val="24"/>
          <w:szCs w:val="28"/>
          <w:highlight w:val="none"/>
        </w:rPr>
        <w:t xml:space="preserve">。</w:t>
      </w:r>
      <w:r>
        <w:rPr>
          <w:rFonts w:hint="eastAsia" w:ascii="宋体" w:hAnsi="宋体"/>
          <w:sz w:val="24"/>
          <w:szCs w:val="24"/>
          <w:highlight w:val="none"/>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一、项目基本情况</w:t>
      </w:r>
      <w:r>
        <w:rPr>
          <w:rFonts w:hint="eastAsia" w:ascii="宋体" w:hAnsi="宋体"/>
          <w:sz w:val="24"/>
          <w:szCs w:val="24"/>
        </w:rPr>
      </w:r>
      <w:r/>
    </w:p>
    <w:p>
      <w:pPr>
        <w:pStyle w:val="927"/>
        <w:ind w:right="360" w:firstLine="480"/>
        <w:jc w:val="left"/>
        <w:spacing w:line="360" w:lineRule="auto"/>
        <w:widowControl/>
        <w:rPr>
          <w:rFonts w:hint="eastAsia" w:ascii="宋体" w:hAnsi="宋体" w:eastAsia="宋体"/>
          <w:sz w:val="24"/>
          <w:szCs w:val="24"/>
          <w:lang w:eastAsia="zh-CN"/>
        </w:rPr>
      </w:pPr>
      <w:r>
        <w:rPr>
          <w:rFonts w:hint="eastAsia" w:ascii="宋体" w:hAnsi="宋体"/>
          <w:sz w:val="24"/>
          <w:szCs w:val="24"/>
        </w:rPr>
        <w:t xml:space="preserve">项目编号：</w:t>
      </w:r>
      <w:r>
        <w:rPr>
          <w:rFonts w:hint="eastAsia" w:ascii="宋体" w:hAnsi="宋体"/>
          <w:sz w:val="24"/>
          <w:szCs w:val="24"/>
          <w:highlight w:val="none"/>
          <w:lang w:eastAsia="zh-CN"/>
        </w:rPr>
        <w:t xml:space="preserve">JSZC-321100-JJJC-C2026-0007</w:t>
      </w:r>
      <w:r>
        <w:rPr>
          <w:rFonts w:hint="eastAsia" w:ascii="宋体" w:hAnsi="宋体" w:eastAsia="宋体"/>
          <w:sz w:val="24"/>
          <w:szCs w:val="24"/>
          <w:lang w:eastAsia="zh-CN"/>
        </w:rPr>
      </w:r>
      <w:r/>
    </w:p>
    <w:p>
      <w:pPr>
        <w:pStyle w:val="927"/>
        <w:ind w:right="360" w:firstLine="480"/>
        <w:jc w:val="left"/>
        <w:spacing w:line="360" w:lineRule="auto"/>
        <w:widowControl/>
        <w:rPr>
          <w:rFonts w:hint="eastAsia" w:ascii="宋体" w:hAnsi="宋体"/>
          <w:sz w:val="24"/>
          <w:szCs w:val="24"/>
          <w:highlight w:val="red"/>
        </w:rPr>
      </w:pPr>
      <w:r>
        <w:rPr>
          <w:rFonts w:hint="eastAsia" w:ascii="宋体" w:hAnsi="宋体"/>
          <w:sz w:val="24"/>
          <w:szCs w:val="24"/>
        </w:rPr>
        <w:t xml:space="preserve">项目名称：</w:t>
      </w:r>
      <w:r>
        <w:rPr>
          <w:rFonts w:hint="eastAsia" w:ascii="宋体" w:hAnsi="宋体" w:eastAsia="宋体" w:cs="Times New Roman"/>
          <w:sz w:val="24"/>
          <w:szCs w:val="24"/>
          <w:lang w:eastAsia="zh-CN"/>
        </w:rPr>
        <w:t xml:space="preserve">镇江市人力资源和社会保障局办公楼强弱电线路安全隐患整改</w:t>
      </w:r>
      <w:r>
        <w:rPr>
          <w:rFonts w:hint="eastAsia" w:ascii="宋体" w:hAnsi="宋体"/>
          <w:sz w:val="24"/>
          <w:szCs w:val="24"/>
          <w:highlight w:val="red"/>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预算金额：3866643元</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最高限价：3835142.74元</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采购需求：详见第四部分采购需求及工程量清单和图纸</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工期：180日历天</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本项目是否接受联合体：不接受</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本项目供应商邀请方式：发布公告</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本次采购确定的成交供应商数量：1名 </w:t>
      </w:r>
      <w:r>
        <w:rPr>
          <w:rFonts w:hint="eastAsia" w:ascii="宋体" w:hAnsi="宋体"/>
          <w:sz w:val="24"/>
          <w:szCs w:val="24"/>
        </w:rPr>
      </w:r>
      <w:r/>
    </w:p>
    <w:p>
      <w:pPr>
        <w:pStyle w:val="927"/>
        <w:ind w:firstLine="480"/>
        <w:jc w:val="left"/>
        <w:spacing w:line="360" w:lineRule="auto"/>
        <w:widowControl/>
        <w:rPr>
          <w:rFonts w:hint="eastAsia" w:ascii="宋体" w:hAnsi="宋体"/>
          <w:sz w:val="24"/>
          <w:szCs w:val="24"/>
        </w:rPr>
      </w:pPr>
      <w:r>
        <w:rPr>
          <w:rFonts w:hint="eastAsia" w:ascii="宋体" w:hAnsi="宋体"/>
          <w:sz w:val="24"/>
          <w:szCs w:val="24"/>
        </w:rPr>
        <w:t xml:space="preserve">二、申请人的资格要求：</w:t>
      </w:r>
      <w:r>
        <w:rPr>
          <w:rFonts w:hint="eastAsia" w:ascii="宋体" w:hAnsi="宋体"/>
          <w:sz w:val="24"/>
          <w:szCs w:val="24"/>
        </w:rPr>
      </w:r>
      <w:r/>
    </w:p>
    <w:p>
      <w:pPr>
        <w:pStyle w:val="927"/>
        <w:ind w:firstLine="480"/>
        <w:jc w:val="left"/>
        <w:spacing w:line="360" w:lineRule="auto"/>
        <w:widowControl/>
        <w:rPr>
          <w:rFonts w:hint="eastAsia"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rPr>
      </w:r>
      <w:r/>
    </w:p>
    <w:p>
      <w:pPr>
        <w:pStyle w:val="927"/>
        <w:ind w:firstLine="480"/>
        <w:jc w:val="left"/>
        <w:spacing w:line="360" w:lineRule="auto"/>
        <w:widowControl/>
        <w:rPr>
          <w:rFonts w:hint="eastAsia" w:ascii="宋体" w:hAnsi="宋体"/>
          <w:sz w:val="24"/>
          <w:szCs w:val="24"/>
        </w:rPr>
      </w:pPr>
      <w:r>
        <w:rPr>
          <w:rFonts w:hint="eastAsia" w:ascii="宋体" w:hAnsi="宋体"/>
          <w:sz w:val="24"/>
          <w:szCs w:val="24"/>
        </w:rPr>
        <w:t xml:space="preserve">1.1具有独立承担民事责任能力（提供法人或者其他组织的营业执照等证明文件，自然人的身份证明；如供应商为事业单位，请提供事业单位法人证书）；        </w:t>
      </w:r>
      <w:r>
        <w:rPr>
          <w:rFonts w:hint="eastAsia" w:ascii="宋体" w:hAnsi="宋体"/>
          <w:sz w:val="24"/>
          <w:szCs w:val="24"/>
        </w:rPr>
      </w:r>
      <w:r/>
    </w:p>
    <w:p>
      <w:pPr>
        <w:pStyle w:val="927"/>
        <w:ind w:firstLine="480"/>
        <w:jc w:val="left"/>
        <w:spacing w:line="360" w:lineRule="auto"/>
        <w:widowControl/>
        <w:rPr>
          <w:rFonts w:hint="eastAsia" w:ascii="宋体" w:hAnsi="宋体"/>
          <w:sz w:val="24"/>
          <w:szCs w:val="24"/>
        </w:rPr>
      </w:pPr>
      <w:r>
        <w:rPr>
          <w:rFonts w:hint="eastAsia" w:ascii="宋体" w:hAnsi="宋体"/>
          <w:sz w:val="24"/>
          <w:szCs w:val="24"/>
        </w:rPr>
        <w:t xml:space="preserve">1.2具有良好的商业信誉和健全的财务会计制度；资产运营良好，不存在因借贷、担保等可能影响供应商履行本采购项目的情况，具有良好的经营业绩，有提供优质服务的能力(提供2024或2025年度财务报表</w:t>
      </w:r>
      <w:r>
        <w:rPr>
          <w:rFonts w:hint="eastAsia" w:ascii="宋体" w:hAnsi="宋体"/>
          <w:sz w:val="24"/>
          <w:szCs w:val="24"/>
          <w:lang w:eastAsia="zh-CN"/>
        </w:rPr>
        <w:t xml:space="preserve">，</w:t>
      </w:r>
      <w:r>
        <w:rPr>
          <w:rFonts w:hint="eastAsia" w:ascii="宋体" w:hAnsi="宋体"/>
          <w:sz w:val="24"/>
          <w:szCs w:val="24"/>
        </w:rPr>
        <w:t xml:space="preserve">成立不满一年的提供至少一个月的财务报表或资格承诺函)；        </w:t>
      </w:r>
      <w:r>
        <w:rPr>
          <w:rFonts w:hint="eastAsia" w:ascii="宋体" w:hAnsi="宋体"/>
          <w:sz w:val="24"/>
          <w:szCs w:val="24"/>
        </w:rPr>
      </w:r>
      <w:r/>
    </w:p>
    <w:p>
      <w:pPr>
        <w:pStyle w:val="927"/>
        <w:ind w:firstLine="480"/>
        <w:jc w:val="left"/>
        <w:spacing w:line="360" w:lineRule="auto"/>
        <w:widowControl/>
        <w:rPr>
          <w:rFonts w:hint="eastAsia" w:ascii="宋体" w:hAnsi="宋体"/>
          <w:sz w:val="24"/>
          <w:szCs w:val="24"/>
        </w:rPr>
      </w:pPr>
      <w:r>
        <w:rPr>
          <w:rFonts w:hint="eastAsia" w:ascii="宋体" w:hAnsi="宋体"/>
          <w:sz w:val="24"/>
          <w:szCs w:val="24"/>
        </w:rPr>
        <w:t xml:space="preserve">1.3具有履行合同所必需的设备和专业技术能力（提供供应商相关信息一览表【见第六部分响应文件的内容】或资格承诺函）；        </w:t>
      </w:r>
      <w:r>
        <w:rPr>
          <w:rFonts w:hint="eastAsia" w:ascii="宋体" w:hAnsi="宋体"/>
          <w:sz w:val="24"/>
          <w:szCs w:val="24"/>
        </w:rPr>
      </w:r>
      <w:r/>
    </w:p>
    <w:p>
      <w:pPr>
        <w:pStyle w:val="927"/>
        <w:ind w:firstLine="480"/>
        <w:jc w:val="left"/>
        <w:spacing w:line="360" w:lineRule="auto"/>
        <w:rPr>
          <w:rFonts w:hint="eastAsia" w:ascii="宋体" w:hAnsi="宋体"/>
          <w:sz w:val="24"/>
          <w:szCs w:val="24"/>
        </w:rPr>
      </w:pPr>
      <w:r>
        <w:rPr>
          <w:rFonts w:hint="eastAsia" w:ascii="宋体" w:hAnsi="宋体"/>
          <w:sz w:val="24"/>
          <w:szCs w:val="24"/>
        </w:rPr>
        <w:t xml:space="preserve">1.4有依法缴纳税收和社会保障资金的良好记录（提供参加本次政府采购活动前半年内（至少一个月）依法缴纳税收和社会保险资金的相关材料或资格承诺函）；        </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1.5参加政府采购活动前三年内，在经营活动中没有重大违法记录（提供磋商承诺函或资格承诺函）；        </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1.6未被“信用中国”网站（www.creditchina.gov.cn）、中国政府采购网(www.ccgp.gov.cn)列入失信被执行人、重大税收违法案件当事人名单、政府采购严重失信行为记录名单（以磋商现场查询结果为准）； </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1.7法律、行政法规规定的其他条件；</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1.8单位负责人为同一人或者存在直接控股、管理关系的不同供应商，不得参加同一合同项下的采购活动；为采购项目提供整体设计、规范编制或者项目管理、监理、检测等服务的供应商，不得参加本项目的采购活动。          </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2.落实政府采购政策需满足的资格要求：根据财政部、工业和信息化部关于印发《政府采购促进中小企业发展管理办法》的通知、江苏省财政厅《关于做好政府采购支持企业发展有关事项的通知》的相关规定，本项目专门面向中小微企业采购，只接受中小微企业参与。中小企业划分标准见《工业和信息化部、国家统计局、国家发展和改革委员会、财政部关于印发中小企业划型标准规定的通知》（所属行业：建筑业）。 </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3.本项目的特定资格要求：</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3.1合格的供应商须具有有效的企业资质证书，企业资质要求：建筑机电安装工程专业承包三级及以上资质；</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3.2供应商须具有有效的安全生产许可证；</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3.3 拟派项目负责人须同时具有有效的二级及以上注册建造师（机电工程专业）及在有效期内的安全生产考核合格证（B类），并具有供应商为其缴纳的自2025年10月以来任意一个月社保证明材料。 </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三、获取磋商文件</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1.时间：公告之时起至2026年</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20</w:t>
      </w:r>
      <w:r>
        <w:rPr>
          <w:rFonts w:hint="eastAsia" w:ascii="宋体" w:hAnsi="宋体"/>
          <w:sz w:val="24"/>
          <w:szCs w:val="24"/>
          <w:highlight w:val="none"/>
        </w:rPr>
        <w:t xml:space="preserve">日23:59（北京时间）</w:t>
      </w:r>
      <w:r>
        <w:rPr>
          <w:rFonts w:hint="eastAsia" w:ascii="宋体" w:hAnsi="宋体"/>
          <w:sz w:val="24"/>
          <w:szCs w:val="24"/>
          <w:highlight w:val="none"/>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2.地点：苏采云电子交易平台获取磋商文件</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3.方式：在线获取（登录http://jszfcg.jscz.gov.cn/jszc/login点击供应商进入系统），“苏采云”系统用户注册--获取“CA数字证书”--CA绑定与登录--网上报名--下载采购文件(后缀名为“.kedt”)。</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4.磋商文件获取费用：免费</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5.各供应商应在规定的时间内完成竞争性磋商文件的下载，逾期可能会造成竞争性磋商文件无法下载以及响应文件无法上传的情形，由此导致的后果由各供应商自行承担。</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四、磋商响应文件提交</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1.提交首次磋商响应文件时间：</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highlight w:val="none"/>
        </w:rPr>
      </w:pPr>
      <w:r>
        <w:rPr>
          <w:rFonts w:hint="eastAsia" w:ascii="宋体" w:hAnsi="宋体"/>
          <w:sz w:val="24"/>
          <w:szCs w:val="24"/>
        </w:rPr>
        <w:t xml:space="preserve">线上递交磋商响应文件时间：</w:t>
      </w:r>
      <w:r>
        <w:rPr>
          <w:rFonts w:hint="eastAsia" w:ascii="宋体" w:hAnsi="宋体"/>
          <w:sz w:val="24"/>
          <w:szCs w:val="24"/>
          <w:highlight w:val="none"/>
        </w:rPr>
        <w:t xml:space="preserve">2026年</w:t>
      </w:r>
      <w:r>
        <w:rPr>
          <w:rFonts w:hint="eastAsia" w:ascii="宋体" w:hAnsi="宋体"/>
          <w:sz w:val="24"/>
          <w:szCs w:val="24"/>
          <w:highlight w:val="none"/>
          <w:lang w:val="en-US" w:eastAsia="zh-CN"/>
        </w:rPr>
        <w:t xml:space="preserve">04</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24</w:t>
      </w:r>
      <w:r>
        <w:rPr>
          <w:rFonts w:hint="eastAsia" w:ascii="宋体" w:hAnsi="宋体"/>
          <w:sz w:val="24"/>
          <w:szCs w:val="24"/>
          <w:highlight w:val="none"/>
        </w:rPr>
        <w:t xml:space="preserve">日 9:30前。</w:t>
      </w:r>
      <w:r>
        <w:rPr>
          <w:rFonts w:hint="eastAsia" w:ascii="宋体" w:hAnsi="宋体"/>
          <w:sz w:val="24"/>
          <w:szCs w:val="24"/>
          <w:highlight w:val="none"/>
        </w:rPr>
      </w:r>
      <w:r/>
    </w:p>
    <w:p>
      <w:pPr>
        <w:pStyle w:val="927"/>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2.提交首次磋商响应文件地点：</w:t>
      </w:r>
      <w:r>
        <w:rPr>
          <w:rFonts w:hint="eastAsia" w:ascii="宋体" w:hAnsi="宋体"/>
          <w:sz w:val="24"/>
          <w:szCs w:val="24"/>
          <w:highlight w:val="none"/>
        </w:rPr>
      </w:r>
      <w:r/>
    </w:p>
    <w:p>
      <w:pPr>
        <w:pStyle w:val="927"/>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线上地点：将后缀名为“.kedt”的磋商响应文件导入政府采购客户端工具--制作磋商响应文件--导出加密的磋商响应文件(后缀名为zip) --通过“苏采云”系统上传磋商响应文件。具体详见《江苏省政府采购管理交易系统(苏采云)供应商操作手册》。</w:t>
      </w:r>
      <w:r>
        <w:rPr>
          <w:rFonts w:hint="eastAsia" w:ascii="宋体" w:hAnsi="宋体"/>
          <w:sz w:val="24"/>
          <w:szCs w:val="24"/>
          <w:highlight w:val="none"/>
        </w:rPr>
      </w:r>
      <w:r/>
    </w:p>
    <w:p>
      <w:pPr>
        <w:pStyle w:val="927"/>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3.磋商响应文件提交的截止时间：2026年0</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24</w:t>
      </w:r>
      <w:r>
        <w:rPr>
          <w:rFonts w:hint="eastAsia" w:ascii="宋体" w:hAnsi="宋体"/>
          <w:sz w:val="24"/>
          <w:szCs w:val="24"/>
          <w:highlight w:val="none"/>
        </w:rPr>
        <w:t xml:space="preserve">日9:30，在截止时间后送达及上传至“苏采云”系统的磋商响应文件为无效文件，将被拒收。</w:t>
      </w:r>
      <w:r>
        <w:rPr>
          <w:rFonts w:hint="eastAsia" w:ascii="宋体" w:hAnsi="宋体"/>
          <w:sz w:val="24"/>
          <w:szCs w:val="24"/>
          <w:highlight w:val="none"/>
        </w:rPr>
      </w:r>
      <w:r/>
    </w:p>
    <w:p>
      <w:pPr>
        <w:pStyle w:val="927"/>
        <w:ind w:right="360" w:firstLine="480"/>
        <w:jc w:val="left"/>
        <w:spacing w:line="360" w:lineRule="auto"/>
        <w:widowControl/>
        <w:rPr>
          <w:rFonts w:hint="eastAsia" w:ascii="宋体" w:hAnsi="宋体"/>
          <w:sz w:val="24"/>
          <w:szCs w:val="24"/>
          <w:highlight w:val="none"/>
        </w:rPr>
      </w:pPr>
      <w:r>
        <w:rPr>
          <w:rFonts w:hint="eastAsia" w:ascii="宋体" w:hAnsi="宋体"/>
          <w:sz w:val="24"/>
          <w:szCs w:val="24"/>
          <w:highlight w:val="none"/>
        </w:rPr>
        <w:t xml:space="preserve">五、开启</w:t>
      </w:r>
      <w:r>
        <w:rPr>
          <w:rFonts w:hint="eastAsia" w:ascii="宋体" w:hAnsi="宋体"/>
          <w:sz w:val="24"/>
          <w:szCs w:val="24"/>
          <w:highlight w:val="none"/>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highlight w:val="none"/>
        </w:rPr>
        <w:t xml:space="preserve">1.磋商响应文件开启时间：2026年0</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24</w:t>
      </w:r>
      <w:r>
        <w:rPr>
          <w:rFonts w:hint="eastAsia" w:ascii="宋体" w:hAnsi="宋体"/>
          <w:sz w:val="24"/>
          <w:szCs w:val="24"/>
          <w:highlight w:val="none"/>
        </w:rPr>
        <w:t xml:space="preserve">日9:30。  </w:t>
      </w:r>
      <w:r>
        <w:rPr>
          <w:rFonts w:hint="eastAsia" w:ascii="宋体" w:hAnsi="宋体"/>
          <w:sz w:val="24"/>
          <w:szCs w:val="24"/>
        </w:rPr>
        <w:t xml:space="preserve">  </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2.磋商响应文件文件开启地点：“苏采云”系统（网址：http://jszfcg.jsczt.cn/）“开标大厅”进入系统“开标大厅”。</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3.本项目采用远程不见面交易模式，通过不见面交易系统及相应的配套硬件设备（摄像头、话筒、麦克风等）完成远程解密、磋商会议现场异议及回复等交互环节。</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4.不见面交易相关要求和说明如下：</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（1）不见面开标项目的时间均以国家授时中心发布的时间为准；</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（2）磋商会议当日，供应商不必抵达磋商现场，仅需在任意地点通过“苏采云”系统（网址：http://jszfcg.jsczt.cn/）进入系统“开标大厅”参与开标过程；</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4）磋商响应文件递交截止时间后，采购人或采购代理机构将在系统内公布供应商名单然后通过磋商会议区发出磋商响应文件解密的指令，供应商在各自地点按规定时间自行实施远程解密，供应商解密限定在磋商响应文件递</w:t>
      </w:r>
      <w:r>
        <w:rPr>
          <w:rFonts w:hint="eastAsia" w:ascii="宋体" w:hAnsi="宋体"/>
          <w:sz w:val="24"/>
          <w:szCs w:val="24"/>
        </w:rPr>
        <w:t xml:space="preserve">交截止时间后30分钟之间完成。因供应商网络与电源不稳定、未按操作手册要求配置软硬件、解密锁发生故障或用错、故意不在要求时限内完成解密等自身原因，导致磋商响应文件在规定时间内未能解密、解密失败或解密超时，视为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（5）因供应商自身软硬件配备不齐全或发生故障等问题而导致在交互过程中出现不稳定或中断等情况的，由供应商自身承担一切后果。</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六、公告期限</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自本公告发布之日起3个工作日。</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七、其他补充事宜  </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1.请各供应商及时关注和查看江苏省政府采购网(ccgp-jiangsu.gov.cn)是否有更正公告。</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2.本项目属于工程类采购，本项目采购标的对应的行业为建筑业。</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3.根据江苏省财政厅《关于更换全省政府采购交易系统CA数字证书和电子签章的通知》精神，自2023年9月18日起在“苏采云”政府采购交易系统发布采购公告的政府采购项目，CA锁为意源（方正）CA锁。（办理指南地址：http://jsxcmm.com/help/help.html。）</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镇江地区意源（方正）线下办理方式：镇江市润州区冠城路8号工人大厦7楼公共资源交易中心大厅CA窗口</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工作日办公时间：9:00-12:00、13:30-17:30</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联系人：邵娟，联系电话：13655287962</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八、对本次磋商提出询问，请按以下方式联系。</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1.采购人信息</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名 称：镇江市市级机关物业管理中心</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地 址：镇江市润州区南徐大道68号</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联系方式：0511-89666105</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2.采购代理机构信息</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名 称：江苏嘉加诚工程投资咨询有限公司</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地 址：镇江市京口区谷阳路88号东郡华庭16栋108室（蕴德社区旁）</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联系方式：0511-85665866</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3.项目联系方式</w:t>
      </w:r>
      <w:r>
        <w:rPr>
          <w:rFonts w:hint="eastAsia" w:ascii="宋体" w:hAnsi="宋体"/>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t xml:space="preserve">项目联系人：朱海燕</w:t>
      </w:r>
      <w:r>
        <w:rPr>
          <w:rFonts w:hint="eastAsia" w:ascii="宋体" w:hAnsi="宋体"/>
          <w:sz w:val="24"/>
          <w:szCs w:val="24"/>
        </w:rPr>
      </w:r>
      <w:r/>
    </w:p>
    <w:p>
      <w:pPr>
        <w:pStyle w:val="927"/>
        <w:ind w:right="360" w:firstLine="480"/>
        <w:jc w:val="left"/>
        <w:spacing w:line="360" w:lineRule="auto"/>
        <w:widowControl/>
        <w:rPr>
          <w:rFonts w:hint="eastAsia" w:ascii="宋体" w:hAnsi="宋体" w:eastAsia="宋体" w:cs="Times New Roman"/>
          <w:sz w:val="24"/>
          <w:szCs w:val="24"/>
        </w:rPr>
      </w:pPr>
      <w:r>
        <w:rPr>
          <w:rFonts w:hint="eastAsia" w:ascii="宋体" w:hAnsi="宋体"/>
          <w:sz w:val="24"/>
          <w:szCs w:val="24"/>
        </w:rPr>
        <w:t xml:space="preserve">电话：0511-85665866</w:t>
      </w:r>
      <w:r>
        <w:rPr>
          <w:rFonts w:hint="eastAsia" w:ascii="宋体" w:hAnsi="宋体" w:eastAsia="宋体" w:cs="Times New Roman"/>
          <w:sz w:val="24"/>
          <w:szCs w:val="24"/>
        </w:rPr>
      </w:r>
      <w:r/>
    </w:p>
    <w:p>
      <w:pPr>
        <w:pStyle w:val="927"/>
        <w:ind w:right="360" w:firstLine="480"/>
        <w:jc w:val="left"/>
        <w:spacing w:line="360" w:lineRule="auto"/>
        <w:widowControl/>
        <w:rPr>
          <w:rFonts w:hint="eastAsia" w:ascii="宋体" w:hAnsi="宋体"/>
          <w:sz w:val="24"/>
          <w:szCs w:val="24"/>
        </w:rPr>
      </w:pPr>
      <w:r>
        <w:rPr>
          <w:rFonts w:hint="eastAsia" w:ascii="宋体" w:hAnsi="宋体"/>
          <w:sz w:val="24"/>
          <w:szCs w:val="24"/>
        </w:rPr>
      </w:r>
      <w:r/>
    </w:p>
    <w:p>
      <w:pPr>
        <w:pStyle w:val="927"/>
        <w:ind w:right="360" w:firstLine="480"/>
        <w:jc w:val="right"/>
        <w:spacing w:line="360" w:lineRule="auto"/>
        <w:widowControl/>
        <w:rPr>
          <w:rFonts w:hint="eastAsia" w:ascii="宋体" w:hAnsi="宋体"/>
          <w:sz w:val="24"/>
          <w:szCs w:val="24"/>
        </w:rPr>
      </w:pPr>
      <w:r>
        <w:rPr>
          <w:rFonts w:hint="eastAsia" w:ascii="宋体" w:hAnsi="宋体"/>
          <w:sz w:val="24"/>
          <w:szCs w:val="24"/>
        </w:rPr>
        <w:t xml:space="preserve">江苏嘉加诚工程投资咨询有限公司</w:t>
      </w:r>
      <w:r>
        <w:rPr>
          <w:rFonts w:hint="eastAsia" w:ascii="宋体" w:hAnsi="宋体"/>
          <w:sz w:val="24"/>
          <w:szCs w:val="24"/>
        </w:rPr>
      </w:r>
      <w:r/>
    </w:p>
    <w:p>
      <w:pPr>
        <w:pStyle w:val="927"/>
        <w:ind w:right="360" w:firstLine="480"/>
        <w:spacing w:line="360" w:lineRule="auto"/>
        <w:widowControl/>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highlight w:val="none"/>
        </w:rPr>
        <w:t xml:space="preserve">   2026-0</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13</w:t>
      </w:r>
      <w:r>
        <w:rPr>
          <w:rFonts w:hint="eastAsia" w:ascii="宋体" w:hAnsi="宋体"/>
          <w:sz w:val="24"/>
          <w:szCs w:val="24"/>
        </w:rPr>
        <w:t xml:space="preserve">  </w:t>
      </w:r>
      <w:r>
        <w:rPr>
          <w:rFonts w:hint="eastAsia" w:ascii="宋体" w:hAnsi="宋体"/>
          <w:sz w:val="24"/>
          <w:szCs w:val="24"/>
        </w:rPr>
      </w:r>
      <w:r/>
    </w:p>
    <w:p>
      <w:pPr>
        <w:pStyle w:val="935"/>
      </w:pPr>
      <w:r/>
      <w:r/>
    </w:p>
    <w:p>
      <w:pPr>
        <w:pStyle w:val="928"/>
        <w:jc w:val="center"/>
        <w:rPr>
          <w:rFonts w:hint="eastAsia" w:ascii="宋体" w:hAnsi="宋体"/>
          <w:sz w:val="36"/>
        </w:rPr>
      </w:pPr>
      <w:r>
        <w:rPr>
          <w:rFonts w:hint="eastAsia" w:ascii="宋体" w:hAnsi="宋体"/>
          <w:sz w:val="24"/>
          <w:szCs w:val="24"/>
        </w:rPr>
        <w:br w:type="page" w:clear="all"/>
      </w:r>
      <w:bookmarkStart w:id="6" w:name="_Toc30268"/>
      <w:r/>
      <w:bookmarkStart w:id="7" w:name="_Toc4950"/>
      <w:r>
        <w:rPr>
          <w:rFonts w:hint="eastAsia" w:ascii="宋体" w:hAnsi="宋体"/>
          <w:sz w:val="36"/>
        </w:rPr>
        <w:t xml:space="preserve">第二部分 供应商须知</w:t>
      </w:r>
      <w:bookmarkEnd w:id="6"/>
      <w:r/>
      <w:bookmarkEnd w:id="7"/>
      <w:r>
        <w:rPr>
          <w:rFonts w:hint="eastAsia" w:ascii="宋体" w:hAnsi="宋体"/>
          <w:sz w:val="36"/>
        </w:rPr>
      </w:r>
      <w:r/>
    </w:p>
    <w:p>
      <w:pPr>
        <w:pStyle w:val="929"/>
      </w:pPr>
      <w:r/>
      <w:bookmarkStart w:id="8" w:name="_Toc2197"/>
      <w:r/>
      <w:bookmarkStart w:id="9" w:name="_Toc19063"/>
      <w:r>
        <w:rPr>
          <w:rFonts w:hint="eastAsia"/>
        </w:rPr>
        <w:t xml:space="preserve">一、总  则</w:t>
      </w:r>
      <w:bookmarkEnd w:id="8"/>
      <w:r/>
      <w:bookmarkEnd w:id="9"/>
      <w:r/>
      <w:r/>
    </w:p>
    <w:p>
      <w:pPr>
        <w:pStyle w:val="930"/>
        <w:ind w:firstLine="482"/>
      </w:pPr>
      <w:r/>
      <w:bookmarkStart w:id="10" w:name="_Toc27201"/>
      <w:r/>
      <w:bookmarkStart w:id="11" w:name="_Toc12116"/>
      <w:r>
        <w:rPr>
          <w:rFonts w:hint="eastAsia" w:ascii="宋体" w:hAnsi="宋体" w:cs="宋体"/>
        </w:rPr>
        <w:t xml:space="preserve">1.</w:t>
      </w:r>
      <w:r>
        <w:rPr>
          <w:rFonts w:hint="eastAsia"/>
        </w:rPr>
        <w:t xml:space="preserve">适用范围</w:t>
      </w:r>
      <w:bookmarkEnd w:id="10"/>
      <w:r/>
      <w:bookmarkEnd w:id="11"/>
      <w:r/>
      <w:r/>
    </w:p>
    <w:p>
      <w:pPr>
        <w:pStyle w:val="927"/>
        <w:ind w:firstLine="480"/>
        <w:jc w:val="left"/>
        <w:spacing w:line="360" w:lineRule="auto"/>
        <w:widowControl/>
        <w:rPr>
          <w:rFonts w:hint="eastAsia" w:ascii="宋体" w:hAnsi="宋体"/>
          <w:sz w:val="24"/>
          <w:szCs w:val="24"/>
        </w:rPr>
      </w:pPr>
      <w:r>
        <w:rPr>
          <w:rFonts w:hint="eastAsia" w:ascii="宋体" w:hAnsi="宋体"/>
          <w:sz w:val="24"/>
          <w:szCs w:val="24"/>
        </w:rPr>
        <w:t xml:space="preserve">1.1本磋商文件仅适用于镇江市人力资源和社会保障局办公楼强弱电线路安全隐患整改。</w:t>
      </w:r>
      <w:r>
        <w:rPr>
          <w:rFonts w:hint="eastAsia" w:ascii="宋体" w:hAnsi="宋体"/>
          <w:sz w:val="24"/>
          <w:szCs w:val="24"/>
        </w:rPr>
      </w:r>
      <w:r/>
    </w:p>
    <w:p>
      <w:pPr>
        <w:pStyle w:val="930"/>
        <w:ind w:firstLine="482"/>
      </w:pPr>
      <w:r/>
      <w:bookmarkStart w:id="12" w:name="_Toc2708"/>
      <w:r/>
      <w:bookmarkStart w:id="13" w:name="_Toc22303"/>
      <w:r>
        <w:rPr>
          <w:rFonts w:hint="eastAsia" w:ascii="宋体" w:hAnsi="宋体" w:cs="宋体"/>
        </w:rPr>
        <w:t xml:space="preserve">2.</w:t>
      </w:r>
      <w:r>
        <w:rPr>
          <w:rFonts w:hint="eastAsia"/>
        </w:rPr>
        <w:t xml:space="preserve">定义</w:t>
      </w:r>
      <w:bookmarkEnd w:id="12"/>
      <w:r/>
      <w:bookmarkEnd w:id="13"/>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磋商文件中下列术语应解释为：</w:t>
      </w:r>
      <w:r>
        <w:rPr>
          <w:rFonts w:ascii="宋体" w:hAnsi="宋体"/>
          <w:sz w:val="24"/>
          <w:szCs w:val="24"/>
        </w:rPr>
      </w:r>
      <w:r/>
    </w:p>
    <w:p>
      <w:pPr>
        <w:pStyle w:val="927"/>
        <w:ind w:firstLine="480"/>
        <w:jc w:val="left"/>
        <w:spacing w:line="360" w:lineRule="auto"/>
        <w:widowControl/>
        <w:rPr>
          <w:rFonts w:hint="eastAsia" w:ascii="宋体" w:hAnsi="宋体"/>
          <w:sz w:val="24"/>
          <w:szCs w:val="24"/>
        </w:rPr>
      </w:pPr>
      <w:r>
        <w:rPr>
          <w:rFonts w:hint="eastAsia" w:ascii="宋体" w:hAnsi="宋体"/>
          <w:sz w:val="24"/>
          <w:szCs w:val="24"/>
        </w:rPr>
        <w:t xml:space="preserve">2.1“磋商组织方”系指采购代理机构或采购单位，即：江苏嘉加诚工程投资咨询有限公司。</w:t>
      </w:r>
      <w:r>
        <w:rPr>
          <w:rFonts w:hint="eastAsia" w:ascii="宋体" w:hAnsi="宋体"/>
          <w:sz w:val="24"/>
          <w:szCs w:val="24"/>
        </w:rPr>
      </w:r>
      <w:r/>
    </w:p>
    <w:p>
      <w:pPr>
        <w:pStyle w:val="927"/>
        <w:ind w:firstLine="480"/>
        <w:jc w:val="left"/>
        <w:spacing w:line="360" w:lineRule="auto"/>
        <w:widowControl/>
        <w:rPr>
          <w:rFonts w:hint="eastAsia" w:ascii="宋体" w:hAnsi="宋体"/>
          <w:sz w:val="24"/>
          <w:szCs w:val="24"/>
        </w:rPr>
      </w:pPr>
      <w:r>
        <w:rPr>
          <w:rFonts w:hint="eastAsia" w:ascii="宋体" w:hAnsi="宋体"/>
          <w:sz w:val="24"/>
          <w:szCs w:val="24"/>
        </w:rPr>
        <w:t xml:space="preserve">2.2“采购人”系指依法进行政府采购的国家机关、事业单位、团体组织，即：镇江市市级机关物业管理中心。</w:t>
      </w:r>
      <w:r>
        <w:rPr>
          <w:rFonts w:hint="eastAsia" w:ascii="宋体" w:hAnsi="宋体"/>
          <w:sz w:val="24"/>
          <w:szCs w:val="24"/>
        </w:rPr>
      </w:r>
      <w:r/>
    </w:p>
    <w:p>
      <w:pPr>
        <w:pStyle w:val="927"/>
        <w:ind w:firstLine="480"/>
        <w:jc w:val="left"/>
        <w:spacing w:line="360" w:lineRule="auto"/>
        <w:widowControl/>
        <w:rPr>
          <w:rFonts w:hint="eastAsia" w:ascii="宋体" w:hAnsi="宋体"/>
          <w:sz w:val="24"/>
          <w:szCs w:val="24"/>
        </w:rPr>
      </w:pPr>
      <w:r>
        <w:rPr>
          <w:rFonts w:hint="eastAsia" w:ascii="宋体" w:hAnsi="宋体"/>
          <w:sz w:val="24"/>
          <w:szCs w:val="24"/>
        </w:rPr>
        <w:t xml:space="preserve">2.3“供应商”系指向采购人提供货物、工程或者服务的法人、其他组织或者自然人。</w:t>
      </w:r>
      <w:r>
        <w:rPr>
          <w:rFonts w:hint="eastAsia" w:ascii="宋体" w:hAnsi="宋体"/>
          <w:sz w:val="24"/>
          <w:szCs w:val="24"/>
        </w:rPr>
      </w:r>
      <w:r/>
    </w:p>
    <w:p>
      <w:pPr>
        <w:pStyle w:val="927"/>
        <w:ind w:firstLine="480"/>
        <w:jc w:val="left"/>
        <w:spacing w:line="360" w:lineRule="auto"/>
        <w:widowControl/>
        <w:rPr>
          <w:rFonts w:hint="eastAsia" w:ascii="宋体" w:hAnsi="宋体"/>
          <w:sz w:val="24"/>
          <w:szCs w:val="24"/>
        </w:rPr>
      </w:pPr>
      <w:r>
        <w:rPr>
          <w:rFonts w:hint="eastAsia" w:ascii="宋体" w:hAnsi="宋体"/>
          <w:sz w:val="24"/>
          <w:szCs w:val="24"/>
        </w:rPr>
        <w:t xml:space="preserve">2.4 “工程”系指本次采购范围内所描述的各类建设工程，包括办公楼强弱电线路工程（工程量清单及图纸内的所有内容）等。</w:t>
      </w:r>
      <w:r>
        <w:rPr>
          <w:rFonts w:hint="eastAsia" w:ascii="宋体" w:hAnsi="宋体"/>
          <w:sz w:val="24"/>
          <w:szCs w:val="24"/>
        </w:rPr>
      </w:r>
      <w:r/>
    </w:p>
    <w:p>
      <w:pPr>
        <w:pStyle w:val="927"/>
        <w:ind w:firstLine="480"/>
        <w:jc w:val="left"/>
        <w:spacing w:line="360" w:lineRule="auto"/>
        <w:widowControl/>
        <w:rPr>
          <w:rFonts w:hint="eastAsia" w:ascii="宋体" w:hAnsi="宋体"/>
          <w:sz w:val="24"/>
          <w:szCs w:val="24"/>
        </w:rPr>
      </w:pPr>
      <w:r>
        <w:rPr>
          <w:rFonts w:hint="eastAsia" w:ascii="宋体" w:hAnsi="宋体"/>
          <w:sz w:val="24"/>
          <w:szCs w:val="24"/>
        </w:rPr>
        <w:t xml:space="preserve">2.5 “服务”系指本磋商文件所述供应商必须承担的工程服务以及其他类似的承诺义务。</w:t>
      </w:r>
      <w:r>
        <w:rPr>
          <w:rFonts w:hint="eastAsia" w:ascii="宋体" w:hAnsi="宋体"/>
          <w:sz w:val="24"/>
          <w:szCs w:val="24"/>
        </w:rPr>
      </w:r>
      <w:r/>
    </w:p>
    <w:p>
      <w:pPr>
        <w:pStyle w:val="927"/>
        <w:ind w:firstLine="480"/>
        <w:jc w:val="left"/>
        <w:spacing w:line="360" w:lineRule="auto"/>
        <w:widowControl/>
        <w:rPr>
          <w:rFonts w:hint="eastAsia" w:ascii="宋体" w:hAnsi="宋体"/>
          <w:sz w:val="24"/>
          <w:szCs w:val="24"/>
        </w:rPr>
      </w:pPr>
      <w:r>
        <w:rPr>
          <w:rFonts w:hint="eastAsia" w:ascii="宋体" w:hAnsi="宋体"/>
          <w:sz w:val="24"/>
          <w:szCs w:val="24"/>
        </w:rPr>
        <w:t xml:space="preserve">2.6 “货物”系指本磋商文件所述工程涉及的各种建筑材料或设备。</w:t>
      </w:r>
      <w:r>
        <w:rPr>
          <w:rFonts w:hint="eastAsia" w:ascii="宋体" w:hAnsi="宋体"/>
          <w:sz w:val="24"/>
          <w:szCs w:val="24"/>
        </w:rPr>
      </w:r>
      <w:r/>
    </w:p>
    <w:p>
      <w:pPr>
        <w:pStyle w:val="930"/>
        <w:ind w:firstLine="482"/>
      </w:pPr>
      <w:r/>
      <w:bookmarkStart w:id="14" w:name="_Toc1736"/>
      <w:r/>
      <w:bookmarkStart w:id="15" w:name="_Toc8592"/>
      <w:r>
        <w:rPr>
          <w:rFonts w:hint="eastAsia" w:ascii="宋体" w:hAnsi="宋体" w:cs="宋体"/>
        </w:rPr>
        <w:t xml:space="preserve">3.</w:t>
      </w:r>
      <w:r>
        <w:rPr>
          <w:rFonts w:hint="eastAsia"/>
        </w:rPr>
        <w:t xml:space="preserve">本次采购方式</w:t>
      </w:r>
      <w:bookmarkEnd w:id="14"/>
      <w:r/>
      <w:bookmarkEnd w:id="15"/>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3.1本次采购采取竞争性磋商采购方式：综合评分法。</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3.2是否接受进口产品：否</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3.3本项目资格审查方式：资格后审   </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3.4 本次采购确定的成交人数量：1名 </w:t>
      </w:r>
      <w:r>
        <w:rPr>
          <w:rFonts w:ascii="宋体" w:hAnsi="宋体"/>
          <w:sz w:val="24"/>
          <w:szCs w:val="24"/>
        </w:rPr>
      </w:r>
      <w:r/>
    </w:p>
    <w:p>
      <w:pPr>
        <w:pStyle w:val="930"/>
        <w:ind w:firstLine="482"/>
      </w:pPr>
      <w:r/>
      <w:bookmarkStart w:id="16" w:name="_Toc23768"/>
      <w:r/>
      <w:bookmarkStart w:id="17" w:name="_Toc17463"/>
      <w:r>
        <w:rPr>
          <w:rFonts w:hint="eastAsia" w:ascii="宋体" w:hAnsi="宋体" w:cs="宋体"/>
        </w:rPr>
        <w:t xml:space="preserve">4.</w:t>
      </w:r>
      <w:r>
        <w:rPr>
          <w:rFonts w:hint="eastAsia"/>
        </w:rPr>
        <w:t xml:space="preserve">磋商费用</w:t>
      </w:r>
      <w:bookmarkEnd w:id="16"/>
      <w:r/>
      <w:bookmarkEnd w:id="17"/>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4.1 供应商应自行承担所有与参加磋商有关的费用。</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成交人需向代理机</w:t>
      </w:r>
      <w:r>
        <w:rPr>
          <w:rFonts w:hint="eastAsia" w:ascii="宋体" w:hAnsi="宋体"/>
          <w:sz w:val="24"/>
          <w:szCs w:val="24"/>
          <w:highlight w:val="none"/>
        </w:rPr>
        <w:t xml:space="preserve">构</w:t>
      </w:r>
      <w:r>
        <w:rPr>
          <w:rFonts w:hint="eastAsia" w:ascii="宋体" w:hAnsi="宋体"/>
          <w:sz w:val="24"/>
          <w:szCs w:val="24"/>
          <w:highlight w:val="none"/>
          <w:lang w:val="en-US" w:eastAsia="zh-CN"/>
        </w:rPr>
        <w:t xml:space="preserve">支付</w:t>
      </w:r>
      <w:r>
        <w:rPr>
          <w:rFonts w:hint="eastAsia" w:ascii="宋体" w:hAnsi="宋体"/>
          <w:sz w:val="24"/>
          <w:szCs w:val="24"/>
          <w:highlight w:val="none"/>
          <w:u w:val="single"/>
        </w:rPr>
        <w:t xml:space="preserve"> </w:t>
      </w:r>
      <w:r>
        <w:rPr>
          <w:rFonts w:hint="eastAsia" w:ascii="宋体" w:hAnsi="宋体"/>
          <w:sz w:val="24"/>
          <w:szCs w:val="24"/>
          <w:u w:val="single"/>
        </w:rPr>
        <w:t xml:space="preserve">35000</w:t>
      </w:r>
      <w:r>
        <w:rPr>
          <w:rFonts w:ascii="宋体" w:hAnsi="宋体"/>
          <w:sz w:val="24"/>
          <w:szCs w:val="24"/>
          <w:u w:val="single"/>
        </w:rPr>
        <w:t xml:space="preserve"> </w:t>
      </w:r>
      <w:r>
        <w:rPr>
          <w:rFonts w:hint="eastAsia" w:ascii="宋体" w:hAnsi="宋体"/>
          <w:sz w:val="24"/>
          <w:szCs w:val="24"/>
        </w:rPr>
        <w:t xml:space="preserve">元磋商代理费用。    </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收费标准：参照苏政采协【2024】20号文件收费标准下浮后收取采购代理费35000元。     </w:t>
      </w:r>
      <w:r>
        <w:rPr>
          <w:rFonts w:ascii="宋体" w:hAnsi="宋体"/>
          <w:sz w:val="24"/>
          <w:szCs w:val="24"/>
        </w:rPr>
      </w:r>
      <w:r/>
    </w:p>
    <w:p>
      <w:pPr>
        <w:pStyle w:val="927"/>
        <w:ind w:firstLine="480"/>
        <w:jc w:val="left"/>
        <w:spacing w:line="360" w:lineRule="auto"/>
        <w:widowControl/>
        <w:rPr>
          <w:rFonts w:hint="eastAsia" w:ascii="宋体" w:hAnsi="宋体"/>
          <w:sz w:val="24"/>
          <w:szCs w:val="24"/>
        </w:rPr>
      </w:pPr>
      <w:r>
        <w:rPr>
          <w:rFonts w:hint="eastAsia" w:ascii="宋体" w:hAnsi="宋体"/>
          <w:sz w:val="24"/>
          <w:szCs w:val="24"/>
        </w:rPr>
        <w:t xml:space="preserve">磋商代理费用收款信息：</w:t>
      </w:r>
      <w:r>
        <w:rPr>
          <w:rFonts w:hint="eastAsia"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户名：江苏嘉加诚工程投资咨询有限公司镇江分公司</w:t>
      </w:r>
      <w:r>
        <w:rPr>
          <w:rFonts w:ascii="宋体" w:hAnsi="宋体"/>
          <w:sz w:val="24"/>
          <w:szCs w:val="24"/>
        </w:rPr>
      </w:r>
      <w:r/>
    </w:p>
    <w:p>
      <w:pPr>
        <w:pStyle w:val="927"/>
        <w:ind w:firstLine="480"/>
        <w:jc w:val="left"/>
        <w:spacing w:line="360" w:lineRule="auto"/>
        <w:widowControl/>
        <w:rPr>
          <w:rFonts w:hint="eastAsia" w:ascii="宋体" w:hAnsi="宋体"/>
          <w:sz w:val="24"/>
          <w:szCs w:val="24"/>
        </w:rPr>
      </w:pPr>
      <w:r>
        <w:rPr>
          <w:rFonts w:hint="eastAsia" w:ascii="宋体" w:hAnsi="宋体"/>
          <w:sz w:val="24"/>
          <w:szCs w:val="24"/>
        </w:rPr>
        <w:t xml:space="preserve">开户银行：中国工商银行股份有限公司镇江科技新城支行</w:t>
      </w:r>
      <w:r>
        <w:rPr>
          <w:rFonts w:hint="eastAsia" w:ascii="宋体" w:hAnsi="宋体"/>
          <w:sz w:val="24"/>
          <w:szCs w:val="24"/>
        </w:rPr>
      </w:r>
      <w:r/>
    </w:p>
    <w:p>
      <w:pPr>
        <w:pStyle w:val="927"/>
        <w:ind w:firstLine="480"/>
        <w:jc w:val="left"/>
        <w:spacing w:line="360" w:lineRule="auto"/>
        <w:widowControl/>
        <w:rPr>
          <w:rFonts w:hint="eastAsia" w:ascii="宋体" w:hAnsi="宋体"/>
          <w:sz w:val="24"/>
          <w:szCs w:val="24"/>
        </w:rPr>
      </w:pPr>
      <w:r>
        <w:rPr>
          <w:rFonts w:hint="eastAsia" w:ascii="宋体" w:hAnsi="宋体"/>
          <w:sz w:val="24"/>
          <w:szCs w:val="24"/>
        </w:rPr>
        <w:t xml:space="preserve">银行账户：1104065009200445589</w:t>
      </w:r>
      <w:bookmarkStart w:id="18" w:name="_Toc22812"/>
      <w:r>
        <w:rPr>
          <w:rFonts w:hint="eastAsia" w:ascii="宋体" w:hAnsi="宋体"/>
          <w:sz w:val="24"/>
          <w:szCs w:val="24"/>
        </w:rPr>
      </w:r>
      <w:r/>
    </w:p>
    <w:p>
      <w:pPr>
        <w:pStyle w:val="927"/>
        <w:ind w:firstLine="480"/>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供应商按上述成功支付服务费后，可将公司银行回单、开票信息</w:t>
      </w:r>
      <w:r>
        <w:rPr>
          <w:rFonts w:hint="eastAsia" w:ascii="宋体" w:hAnsi="宋体" w:eastAsia="宋体" w:cs="Times New Roman"/>
          <w:sz w:val="24"/>
          <w:szCs w:val="24"/>
        </w:rPr>
        <w:fldChar w:fldCharType="begin"/>
      </w:r>
      <w:r>
        <w:rPr>
          <w:rFonts w:hint="eastAsia" w:ascii="宋体" w:hAnsi="宋体" w:eastAsia="宋体" w:cs="Times New Roman"/>
          <w:sz w:val="24"/>
          <w:szCs w:val="24"/>
        </w:rPr>
        <w:instrText xml:space="preserve"> HYPERLINK "mailto:联系地址等信息发至jjczj_jiangsu@163.com" </w:instrText>
      </w:r>
      <w:r>
        <w:rPr>
          <w:rFonts w:hint="eastAsia" w:ascii="宋体" w:hAnsi="宋体" w:eastAsia="宋体" w:cs="Times New Roman"/>
          <w:sz w:val="24"/>
          <w:szCs w:val="24"/>
        </w:rPr>
        <w:fldChar w:fldCharType="separate"/>
      </w:r>
      <w:r>
        <w:rPr>
          <w:rFonts w:hint="eastAsia" w:ascii="宋体" w:hAnsi="宋体" w:eastAsia="宋体" w:cs="Times New Roman"/>
          <w:sz w:val="24"/>
          <w:szCs w:val="24"/>
        </w:rPr>
        <w:t xml:space="preserve">等发至jjczj_jiangsu@163.com</w:t>
      </w:r>
      <w:r>
        <w:rPr>
          <w:rFonts w:hint="eastAsia" w:ascii="宋体" w:hAnsi="宋体" w:eastAsia="宋体" w:cs="Times New Roman"/>
          <w:sz w:val="24"/>
          <w:szCs w:val="24"/>
        </w:rPr>
        <w:fldChar w:fldCharType="end"/>
      </w:r>
      <w:r>
        <w:rPr>
          <w:rFonts w:hint="eastAsia" w:ascii="宋体" w:hAnsi="宋体" w:eastAsia="宋体" w:cs="Times New Roman"/>
          <w:sz w:val="24"/>
          <w:szCs w:val="24"/>
        </w:rPr>
        <w:t xml:space="preserve">，开票及中标（成交通知书）发放事宜联系</w:t>
      </w:r>
      <w:r>
        <w:rPr>
          <w:rFonts w:hint="eastAsia" w:ascii="宋体" w:hAnsi="宋体" w:eastAsia="宋体" w:cs="Times New Roman"/>
          <w:sz w:val="24"/>
          <w:szCs w:val="24"/>
          <w:lang w:val="en-US" w:eastAsia="zh-CN"/>
        </w:rPr>
        <w:t xml:space="preserve">郝工，电话</w:t>
      </w:r>
      <w:r>
        <w:rPr>
          <w:rFonts w:hint="eastAsia" w:ascii="宋体" w:hAnsi="宋体" w:eastAsia="宋体" w:cs="Times New Roman"/>
          <w:sz w:val="24"/>
          <w:szCs w:val="24"/>
        </w:rPr>
        <w:t xml:space="preserve">0511-85665866。</w:t>
      </w:r>
      <w:r>
        <w:rPr>
          <w:rFonts w:hint="eastAsia" w:ascii="宋体" w:hAnsi="宋体" w:eastAsia="宋体" w:cs="Times New Roman"/>
          <w:sz w:val="24"/>
          <w:szCs w:val="24"/>
        </w:rPr>
      </w:r>
      <w:r/>
    </w:p>
    <w:p>
      <w:pPr>
        <w:pStyle w:val="927"/>
        <w:ind w:firstLine="480"/>
        <w:jc w:val="left"/>
        <w:spacing w:line="360" w:lineRule="auto"/>
        <w:rPr>
          <w:rFonts w:ascii="宋体" w:hAnsi="宋体"/>
          <w:sz w:val="24"/>
          <w:szCs w:val="24"/>
        </w:rPr>
      </w:pPr>
      <w:r>
        <w:rPr>
          <w:rFonts w:hint="eastAsia" w:ascii="宋体" w:hAnsi="宋体"/>
          <w:sz w:val="24"/>
          <w:szCs w:val="24"/>
        </w:rPr>
        <w:t xml:space="preserve">4.2不论磋商的结果如何，磋商组织方在任何情况下均无义务和责任承担上述费用。</w:t>
      </w:r>
      <w:r>
        <w:rPr>
          <w:rFonts w:ascii="宋体" w:hAnsi="宋体"/>
          <w:sz w:val="24"/>
          <w:szCs w:val="24"/>
        </w:rPr>
      </w:r>
      <w:r/>
    </w:p>
    <w:p>
      <w:pPr>
        <w:pStyle w:val="930"/>
        <w:ind w:firstLine="482"/>
        <w:rPr>
          <w:rFonts w:hint="eastAsia"/>
        </w:rPr>
      </w:pPr>
      <w:r/>
      <w:bookmarkStart w:id="19" w:name="_Toc31483"/>
      <w:r>
        <w:rPr>
          <w:rFonts w:hint="eastAsia" w:ascii="宋体" w:hAnsi="宋体" w:cs="宋体"/>
        </w:rPr>
        <w:t xml:space="preserve">5.</w:t>
      </w:r>
      <w:r>
        <w:rPr>
          <w:rFonts w:hint="eastAsia"/>
        </w:rPr>
        <w:t xml:space="preserve">政策功能</w:t>
      </w:r>
      <w:bookmarkEnd w:id="18"/>
      <w:r/>
      <w:bookmarkEnd w:id="19"/>
      <w:r>
        <w:rPr>
          <w:rFonts w:hint="eastAsia"/>
        </w:rPr>
      </w:r>
      <w:r/>
    </w:p>
    <w:p>
      <w:pPr>
        <w:pStyle w:val="927"/>
        <w:ind w:firstLine="480"/>
        <w:jc w:val="left"/>
        <w:spacing w:line="360" w:lineRule="auto"/>
        <w:rPr>
          <w:rFonts w:hint="eastAsia" w:ascii="宋体" w:hAnsi="宋体"/>
          <w:sz w:val="24"/>
          <w:szCs w:val="24"/>
        </w:rPr>
      </w:pPr>
      <w:r>
        <w:rPr>
          <w:rFonts w:hint="eastAsia" w:ascii="宋体" w:hAnsi="宋体"/>
          <w:sz w:val="24"/>
          <w:szCs w:val="24"/>
        </w:rPr>
        <w:t xml:space="preserve">5.1支持中小企业发展</w:t>
      </w:r>
      <w:r>
        <w:rPr>
          <w:rFonts w:hint="eastAsia" w:ascii="宋体" w:hAnsi="宋体"/>
          <w:sz w:val="24"/>
          <w:szCs w:val="24"/>
        </w:rPr>
      </w:r>
      <w:r/>
    </w:p>
    <w:p>
      <w:pPr>
        <w:pStyle w:val="927"/>
        <w:ind w:firstLine="480"/>
        <w:jc w:val="left"/>
        <w:spacing w:line="360" w:lineRule="auto"/>
        <w:rPr>
          <w:rFonts w:hint="eastAsia" w:ascii="宋体" w:hAnsi="宋体"/>
          <w:sz w:val="24"/>
          <w:szCs w:val="24"/>
        </w:rPr>
      </w:pPr>
      <w:r>
        <w:rPr>
          <w:rFonts w:hint="eastAsia" w:ascii="宋体" w:hAnsi="宋体"/>
          <w:sz w:val="24"/>
          <w:szCs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sz w:val="24"/>
          <w:szCs w:val="24"/>
        </w:rPr>
      </w:r>
      <w:r/>
    </w:p>
    <w:p>
      <w:pPr>
        <w:pStyle w:val="927"/>
        <w:ind w:firstLine="480"/>
        <w:jc w:val="left"/>
        <w:spacing w:line="360" w:lineRule="auto"/>
        <w:rPr>
          <w:rFonts w:hint="eastAsia" w:ascii="宋体" w:hAnsi="宋体"/>
          <w:sz w:val="24"/>
          <w:szCs w:val="24"/>
        </w:rPr>
      </w:pPr>
      <w:r>
        <w:rPr>
          <w:rFonts w:hint="eastAsia" w:ascii="宋体" w:hAnsi="宋体"/>
          <w:sz w:val="24"/>
          <w:szCs w:val="24"/>
        </w:rPr>
        <w:t xml:space="preserve">符合中小企业划分标准的个体工商户，在政府采购活动中视同中小企业。</w:t>
      </w:r>
      <w:r>
        <w:rPr>
          <w:rFonts w:hint="eastAsia" w:ascii="宋体" w:hAnsi="宋体"/>
          <w:sz w:val="24"/>
          <w:szCs w:val="24"/>
        </w:rPr>
      </w:r>
      <w:r/>
    </w:p>
    <w:p>
      <w:pPr>
        <w:pStyle w:val="927"/>
        <w:ind w:firstLine="480"/>
        <w:jc w:val="left"/>
        <w:spacing w:line="360" w:lineRule="auto"/>
        <w:rPr>
          <w:rFonts w:hint="eastAsia" w:ascii="宋体" w:hAnsi="宋体"/>
          <w:sz w:val="24"/>
          <w:szCs w:val="24"/>
        </w:rPr>
      </w:pPr>
      <w:r>
        <w:rPr>
          <w:rFonts w:hint="eastAsia" w:ascii="宋体" w:hAnsi="宋体"/>
          <w:sz w:val="24"/>
          <w:szCs w:val="24"/>
        </w:rPr>
        <w:t xml:space="preserve">5.1.2在政府采购活动中，投标人提供的货物、工程或者服务符合下列情形的，享受中小企业扶持政策：</w:t>
      </w:r>
      <w:r>
        <w:rPr>
          <w:rFonts w:hint="eastAsia" w:ascii="宋体" w:hAnsi="宋体"/>
          <w:sz w:val="24"/>
          <w:szCs w:val="24"/>
        </w:rPr>
      </w:r>
      <w:r/>
    </w:p>
    <w:p>
      <w:pPr>
        <w:pStyle w:val="927"/>
        <w:ind w:firstLine="480"/>
        <w:jc w:val="left"/>
        <w:spacing w:line="360" w:lineRule="auto"/>
        <w:rPr>
          <w:rFonts w:hint="eastAsia" w:ascii="宋体" w:hAnsi="宋体"/>
          <w:sz w:val="24"/>
          <w:szCs w:val="24"/>
        </w:rPr>
      </w:pPr>
      <w:r>
        <w:rPr>
          <w:rFonts w:hint="eastAsia" w:ascii="宋体" w:hAnsi="宋体"/>
          <w:sz w:val="24"/>
          <w:szCs w:val="24"/>
        </w:rPr>
        <w:t xml:space="preserve">5.1.2.1在货物采购项目中，货物由中小企业制造，即货物由中小企业生产且使用该中小企业商号或者注册商标；</w:t>
      </w:r>
      <w:r>
        <w:rPr>
          <w:rFonts w:hint="eastAsia" w:ascii="宋体" w:hAnsi="宋体"/>
          <w:sz w:val="24"/>
          <w:szCs w:val="24"/>
        </w:rPr>
      </w:r>
      <w:r/>
    </w:p>
    <w:p>
      <w:pPr>
        <w:pStyle w:val="927"/>
        <w:ind w:firstLine="480"/>
        <w:jc w:val="left"/>
        <w:spacing w:line="360" w:lineRule="auto"/>
        <w:rPr>
          <w:rFonts w:hint="eastAsia" w:ascii="宋体" w:hAnsi="宋体"/>
          <w:sz w:val="24"/>
          <w:szCs w:val="24"/>
        </w:rPr>
      </w:pPr>
      <w:r>
        <w:rPr>
          <w:rFonts w:hint="eastAsia" w:ascii="宋体" w:hAnsi="宋体"/>
          <w:sz w:val="24"/>
          <w:szCs w:val="24"/>
        </w:rPr>
        <w:t xml:space="preserve">5.1.2.2在工程采购项目中，工程由中小企业承建，即工程施工单位为中小企业；</w:t>
      </w:r>
      <w:r>
        <w:rPr>
          <w:rFonts w:hint="eastAsia" w:ascii="宋体" w:hAnsi="宋体"/>
          <w:sz w:val="24"/>
          <w:szCs w:val="24"/>
        </w:rPr>
      </w:r>
      <w:r/>
    </w:p>
    <w:p>
      <w:pPr>
        <w:pStyle w:val="927"/>
        <w:ind w:firstLine="480"/>
        <w:jc w:val="left"/>
        <w:spacing w:line="360" w:lineRule="auto"/>
        <w:rPr>
          <w:rFonts w:hint="eastAsia" w:ascii="宋体" w:hAnsi="宋体"/>
          <w:sz w:val="24"/>
          <w:szCs w:val="24"/>
        </w:rPr>
      </w:pPr>
      <w:r>
        <w:rPr>
          <w:rFonts w:hint="eastAsia" w:ascii="宋体" w:hAnsi="宋体"/>
          <w:sz w:val="24"/>
          <w:szCs w:val="24"/>
        </w:rPr>
        <w:t xml:space="preserve">5.1.2.3在服务采购项目中，服务由中小企业承接，即提供服务的人员为中小企业依照《中华人民共和国劳动合同法》订立劳动合同的从业人员。</w:t>
      </w:r>
      <w:r>
        <w:rPr>
          <w:rFonts w:hint="eastAsia" w:ascii="宋体" w:hAnsi="宋体"/>
          <w:sz w:val="24"/>
          <w:szCs w:val="24"/>
        </w:rPr>
      </w:r>
      <w:r/>
    </w:p>
    <w:p>
      <w:pPr>
        <w:pStyle w:val="927"/>
        <w:ind w:firstLine="480"/>
        <w:jc w:val="left"/>
        <w:spacing w:line="360" w:lineRule="auto"/>
        <w:rPr>
          <w:rFonts w:hint="eastAsia" w:ascii="宋体" w:hAnsi="宋体"/>
          <w:sz w:val="24"/>
          <w:szCs w:val="24"/>
        </w:rPr>
      </w:pPr>
      <w:r>
        <w:rPr>
          <w:rFonts w:hint="eastAsia" w:ascii="宋体" w:hAnsi="宋体"/>
          <w:sz w:val="24"/>
          <w:szCs w:val="24"/>
        </w:rPr>
        <w:t xml:space="preserve">在货物采购项目中，投标人提供的货物既有中小企业制造货物，也有大型企业制造货物的，不享受中小企业扶持政策。</w:t>
      </w:r>
      <w:r>
        <w:rPr>
          <w:rFonts w:hint="eastAsia" w:ascii="宋体" w:hAnsi="宋体"/>
          <w:sz w:val="24"/>
          <w:szCs w:val="24"/>
        </w:rPr>
      </w:r>
      <w:r/>
    </w:p>
    <w:p>
      <w:pPr>
        <w:pStyle w:val="927"/>
        <w:ind w:firstLine="480"/>
        <w:jc w:val="left"/>
        <w:spacing w:line="360" w:lineRule="auto"/>
        <w:rPr>
          <w:rFonts w:hint="eastAsia" w:ascii="宋体" w:hAnsi="宋体"/>
          <w:sz w:val="24"/>
          <w:szCs w:val="24"/>
        </w:rPr>
      </w:pPr>
      <w:r>
        <w:rPr>
          <w:rFonts w:hint="eastAsia" w:ascii="宋体" w:hAnsi="宋体"/>
          <w:sz w:val="24"/>
          <w:szCs w:val="24"/>
        </w:rPr>
        <w:t xml:space="preserve">以联合体形式参加政府采购活动，联合体各方均为中小企业的，联合体视同中小企业。其中，联合体各方均为小微企业的，联合体视同小微企业。</w:t>
      </w:r>
      <w:r>
        <w:rPr>
          <w:rFonts w:hint="eastAsia" w:ascii="宋体" w:hAnsi="宋体"/>
          <w:sz w:val="24"/>
          <w:szCs w:val="24"/>
        </w:rPr>
      </w:r>
      <w:r/>
    </w:p>
    <w:p>
      <w:pPr>
        <w:pStyle w:val="927"/>
        <w:ind w:firstLine="480"/>
        <w:jc w:val="left"/>
        <w:spacing w:line="360" w:lineRule="auto"/>
        <w:rPr>
          <w:rFonts w:hint="eastAsia" w:ascii="宋体" w:hAnsi="宋体"/>
          <w:sz w:val="24"/>
          <w:szCs w:val="24"/>
        </w:rPr>
      </w:pPr>
      <w:r>
        <w:rPr>
          <w:rFonts w:hint="eastAsia" w:ascii="宋体" w:hAnsi="宋体"/>
          <w:sz w:val="24"/>
          <w:szCs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w:t>
      </w:r>
      <w:r>
        <w:rPr>
          <w:rFonts w:hint="eastAsia" w:ascii="宋体" w:hAnsi="宋体"/>
          <w:sz w:val="24"/>
          <w:szCs w:val="24"/>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sz w:val="24"/>
          <w:szCs w:val="24"/>
        </w:rPr>
      </w:r>
      <w:r/>
    </w:p>
    <w:p>
      <w:pPr>
        <w:pStyle w:val="927"/>
        <w:ind w:firstLine="480"/>
        <w:jc w:val="left"/>
        <w:spacing w:line="360" w:lineRule="auto"/>
        <w:rPr>
          <w:rFonts w:hint="eastAsia" w:ascii="宋体" w:hAnsi="宋体"/>
          <w:sz w:val="24"/>
          <w:szCs w:val="24"/>
        </w:rPr>
      </w:pPr>
      <w:r>
        <w:rPr>
          <w:rFonts w:hint="eastAsia" w:ascii="宋体" w:hAnsi="宋体"/>
          <w:sz w:val="24"/>
          <w:szCs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sz w:val="24"/>
          <w:szCs w:val="24"/>
        </w:rPr>
      </w:r>
      <w:r/>
    </w:p>
    <w:p>
      <w:pPr>
        <w:pStyle w:val="927"/>
        <w:ind w:firstLine="480"/>
        <w:jc w:val="left"/>
        <w:spacing w:line="360" w:lineRule="auto"/>
        <w:rPr>
          <w:rFonts w:hint="eastAsia" w:ascii="宋体" w:hAnsi="宋体"/>
          <w:sz w:val="24"/>
          <w:szCs w:val="24"/>
        </w:rPr>
      </w:pPr>
      <w:r>
        <w:rPr>
          <w:rFonts w:hint="eastAsia" w:ascii="宋体" w:hAnsi="宋体"/>
          <w:sz w:val="24"/>
          <w:szCs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sz w:val="24"/>
          <w:szCs w:val="24"/>
        </w:rPr>
      </w:r>
      <w:r/>
    </w:p>
    <w:p>
      <w:pPr>
        <w:pStyle w:val="927"/>
        <w:ind w:firstLine="480"/>
        <w:jc w:val="left"/>
        <w:spacing w:line="360" w:lineRule="auto"/>
        <w:rPr>
          <w:rFonts w:hint="eastAsia" w:ascii="宋体" w:hAnsi="宋体"/>
          <w:sz w:val="24"/>
          <w:szCs w:val="24"/>
        </w:rPr>
      </w:pPr>
      <w:r>
        <w:rPr>
          <w:rFonts w:hint="eastAsia" w:ascii="宋体" w:hAnsi="宋体"/>
          <w:sz w:val="24"/>
          <w:szCs w:val="24"/>
        </w:rPr>
        <w:t xml:space="preserve">5.1.6根据江苏省财政厅、江苏省政府扶贫工作办公室《关于转发财政部国务院扶贫办运用政府采购政策支持脱贫攻坚的通知》（苏财购〔2019〕38号）的要求，各供应商如提供的供应商注册地（应属于注册地832个国家级贫困县域内）所在县扶贫部门出具的聘用建档立卡贫困人员具体数量达到30%（含服务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r>
        <w:rPr>
          <w:rFonts w:hint="eastAsia" w:ascii="宋体" w:hAnsi="宋体"/>
          <w:sz w:val="24"/>
          <w:szCs w:val="24"/>
        </w:rPr>
      </w:r>
      <w:r/>
    </w:p>
    <w:p>
      <w:pPr>
        <w:pStyle w:val="927"/>
        <w:ind w:firstLine="480"/>
        <w:jc w:val="left"/>
        <w:spacing w:line="360" w:lineRule="auto"/>
        <w:rPr>
          <w:rFonts w:hint="eastAsia" w:ascii="宋体" w:hAnsi="宋体"/>
          <w:sz w:val="24"/>
          <w:szCs w:val="24"/>
        </w:rPr>
      </w:pPr>
      <w:r>
        <w:rPr>
          <w:rFonts w:hint="eastAsia" w:ascii="宋体" w:hAnsi="宋体"/>
          <w:sz w:val="24"/>
          <w:szCs w:val="24"/>
        </w:rPr>
        <w:t xml:space="preserve">5.1.7中小企业享受扶持政策获得政府采购合同的，小微企业不得将合同分包给大中型企业，中型企业不得将合同分包给大型企业。</w:t>
      </w:r>
      <w:r>
        <w:rPr>
          <w:rFonts w:hint="eastAsia" w:ascii="宋体" w:hAnsi="宋体"/>
          <w:sz w:val="24"/>
          <w:szCs w:val="24"/>
        </w:rPr>
      </w:r>
      <w:r/>
    </w:p>
    <w:p>
      <w:pPr>
        <w:pStyle w:val="927"/>
        <w:ind w:firstLine="480"/>
        <w:spacing w:line="360" w:lineRule="auto"/>
        <w:rPr>
          <w:rFonts w:hint="eastAsia" w:ascii="宋体" w:hAnsi="宋体"/>
          <w:bCs/>
          <w:sz w:val="24"/>
        </w:rPr>
      </w:pPr>
      <w:r>
        <w:rPr>
          <w:rFonts w:hint="eastAsia" w:ascii="宋体" w:hAnsi="宋体"/>
          <w:bCs/>
          <w:sz w:val="24"/>
        </w:rPr>
        <w:t xml:space="preserve">5.2强制采购信息安全产品</w:t>
      </w:r>
      <w:r>
        <w:rPr>
          <w:rFonts w:hint="eastAsia" w:ascii="宋体" w:hAnsi="宋体"/>
          <w:bCs/>
          <w:sz w:val="24"/>
        </w:rPr>
      </w:r>
      <w:r/>
    </w:p>
    <w:p>
      <w:pPr>
        <w:pStyle w:val="927"/>
        <w:ind w:firstLine="480"/>
        <w:spacing w:line="360" w:lineRule="auto"/>
        <w:rPr>
          <w:rFonts w:hint="eastAsia" w:ascii="宋体" w:hAnsi="宋体"/>
          <w:bCs/>
          <w:sz w:val="24"/>
        </w:rPr>
      </w:pPr>
      <w:r>
        <w:rPr>
          <w:rFonts w:hint="eastAsia" w:ascii="宋体" w:hAnsi="宋体"/>
          <w:bCs/>
          <w:sz w:val="24"/>
        </w:rPr>
        <w:t xml:space="preserve">信息安全产品指国家质检总局国家认监委《信息安全产品强制性认证目录》，并获得强制性产品认证证书的产品。</w:t>
      </w:r>
      <w:r>
        <w:rPr>
          <w:rFonts w:hint="eastAsia" w:ascii="宋体" w:hAnsi="宋体"/>
          <w:bCs/>
          <w:sz w:val="24"/>
        </w:rPr>
      </w:r>
      <w:r/>
    </w:p>
    <w:p>
      <w:pPr>
        <w:pStyle w:val="927"/>
        <w:ind w:firstLine="480"/>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5.3支持绿色发展</w:t>
      </w:r>
      <w:r>
        <w:rPr>
          <w:rFonts w:hint="eastAsia" w:ascii="宋体" w:hAnsi="宋体"/>
        </w:rPr>
      </w:r>
      <w:r/>
    </w:p>
    <w:p>
      <w:pPr>
        <w:pStyle w:val="927"/>
        <w:ind w:firstLine="480"/>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rPr>
      </w:r>
      <w:r/>
    </w:p>
    <w:p>
      <w:pPr>
        <w:pStyle w:val="927"/>
        <w:ind w:firstLine="480"/>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5.3.2本项目中涉及商品包装和快递包装的，参考《财政部办公厅关于印发《商品包装政府采购需求标准（试行）》、《快递包装政府采购需求标准（试行）》的通知》（财办库〔2020〕123号）规定的包装需求标准。</w:t>
      </w:r>
      <w:r>
        <w:rPr>
          <w:rFonts w:hint="eastAsia" w:ascii="宋体" w:hAnsi="宋体"/>
        </w:rPr>
      </w:r>
      <w:r/>
    </w:p>
    <w:p>
      <w:pPr>
        <w:pStyle w:val="927"/>
        <w:ind w:firstLine="480"/>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hint="eastAsia" w:ascii="宋体" w:hAnsi="宋体"/>
        </w:rPr>
      </w:r>
      <w:r/>
    </w:p>
    <w:p>
      <w:pPr>
        <w:pStyle w:val="927"/>
        <w:ind w:firstLine="480"/>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5.3.4采购人采购数据中心相关设备、运维服务，按照《绿色数据中心政府采购需求标准（试行）》实施相关采购活动。</w:t>
      </w:r>
      <w:r>
        <w:rPr>
          <w:rFonts w:hint="eastAsia" w:ascii="宋体" w:hAnsi="宋体"/>
        </w:rPr>
      </w:r>
      <w:r/>
    </w:p>
    <w:p>
      <w:pPr>
        <w:pStyle w:val="927"/>
        <w:ind w:firstLine="480"/>
        <w:jc w:val="left"/>
        <w:spacing w:line="360" w:lineRule="auto"/>
        <w:rPr>
          <w:rFonts w:hint="eastAsia" w:ascii="宋体" w:hAnsi="宋体"/>
          <w:sz w:val="24"/>
          <w:szCs w:val="24"/>
        </w:rPr>
      </w:pPr>
      <w:r>
        <w:rPr>
          <w:rFonts w:ascii="宋体" w:hAnsi="宋体" w:cs="华文宋体"/>
          <w:sz w:val="24"/>
        </w:rPr>
        <w:t xml:space="preserve">5.4</w:t>
      </w:r>
      <w:r>
        <w:rPr>
          <w:rFonts w:hint="eastAsia" w:ascii="宋体" w:hAnsi="宋体"/>
          <w:sz w:val="24"/>
          <w:szCs w:val="24"/>
        </w:rPr>
        <w:t xml:space="preserve">根据国家扶持中小企业的有关政策，磋商组织方负责代理的采购项目成交企业，在履约过程中如遇到资金困难，凭成交通知书在相关金融机构办理授信申请，相关事宜请查阅“镇江市公共资源交易服务平台---政府采购”网站。</w:t>
      </w:r>
      <w:r>
        <w:rPr>
          <w:rFonts w:hint="eastAsia" w:ascii="宋体" w:hAnsi="宋体"/>
          <w:sz w:val="24"/>
          <w:szCs w:val="24"/>
        </w:rPr>
      </w:r>
      <w:r/>
    </w:p>
    <w:p>
      <w:pPr>
        <w:pStyle w:val="927"/>
        <w:ind w:firstLine="480"/>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5.5支持创新发展</w:t>
      </w:r>
      <w:r>
        <w:rPr>
          <w:rFonts w:hint="eastAsia" w:ascii="宋体" w:hAnsi="宋体"/>
        </w:rPr>
      </w:r>
      <w:r/>
    </w:p>
    <w:p>
      <w:pPr>
        <w:pStyle w:val="927"/>
        <w:ind w:firstLine="480"/>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5.5.1采购人优先采购被认定为重点推广应用、首台（套）重大装备、重点领域首版次软件的自主创新产品。</w:t>
      </w:r>
      <w:r>
        <w:rPr>
          <w:rFonts w:hint="eastAsia" w:ascii="宋体" w:hAnsi="宋体"/>
        </w:rPr>
      </w:r>
      <w:r/>
    </w:p>
    <w:p>
      <w:pPr>
        <w:pStyle w:val="927"/>
        <w:ind w:firstLine="480"/>
        <w:spacing w:line="360" w:lineRule="auto"/>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5.6平等对待内外资企业和符合条件的破产重整企业</w:t>
      </w:r>
      <w:r>
        <w:rPr>
          <w:rFonts w:hint="eastAsia" w:ascii="宋体" w:hAnsi="宋体"/>
        </w:rPr>
      </w:r>
      <w:r/>
    </w:p>
    <w:p>
      <w:pPr>
        <w:pStyle w:val="927"/>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5.6.1平等对待内外资企业和符合条件的破产重整企业，切实保障企业公平竞争，平等维护企业的合法利益。</w:t>
      </w:r>
      <w:r>
        <w:rPr>
          <w:rFonts w:ascii="宋体" w:hAnsi="宋体" w:cs="华文宋体"/>
          <w:sz w:val="24"/>
        </w:rPr>
      </w:r>
      <w:r/>
    </w:p>
    <w:p>
      <w:pPr>
        <w:pStyle w:val="927"/>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5.7实施本国产品标准及相关政策</w:t>
      </w:r>
      <w:r>
        <w:rPr>
          <w:rFonts w:ascii="宋体" w:hAnsi="宋体" w:cs="华文宋体"/>
          <w:sz w:val="24"/>
        </w:rPr>
      </w:r>
      <w:r/>
    </w:p>
    <w:p>
      <w:pPr>
        <w:pStyle w:val="927"/>
        <w:ind w:firstLine="480"/>
        <w:spacing w:line="360" w:lineRule="auto"/>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5.7.1认定标准</w:t>
      </w:r>
      <w:r>
        <w:rPr>
          <w:rFonts w:hint="eastAsia" w:ascii="宋体" w:hAnsi="宋体" w:cs="华文宋体"/>
          <w:sz w:val="24"/>
        </w:rPr>
      </w:r>
      <w:r/>
    </w:p>
    <w:p>
      <w:pPr>
        <w:pStyle w:val="927"/>
        <w:ind w:firstLine="480"/>
        <w:spacing w:line="360" w:lineRule="auto"/>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本国产品应当符合以下条件：</w:t>
      </w:r>
      <w:r>
        <w:rPr>
          <w:rFonts w:hint="eastAsia" w:ascii="宋体" w:hAnsi="宋体" w:cs="华文宋体"/>
          <w:sz w:val="24"/>
        </w:rPr>
      </w:r>
      <w:r/>
    </w:p>
    <w:p>
      <w:pPr>
        <w:pStyle w:val="927"/>
        <w:ind w:firstLine="480"/>
        <w:spacing w:line="360" w:lineRule="auto"/>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（一）在中国境内生产</w:t>
      </w:r>
      <w:r>
        <w:rPr>
          <w:rFonts w:hint="eastAsia" w:ascii="宋体" w:hAnsi="宋体" w:cs="华文宋体"/>
          <w:sz w:val="24"/>
        </w:rPr>
      </w:r>
      <w:r/>
    </w:p>
    <w:p>
      <w:pPr>
        <w:pStyle w:val="927"/>
        <w:ind w:firstLine="480"/>
        <w:spacing w:line="360" w:lineRule="auto"/>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产品应当在中国境内生产，即在中华人民共和国关境内实现从原材料、组件到产品的属性改变。</w:t>
      </w:r>
      <w:r>
        <w:rPr>
          <w:rFonts w:hint="eastAsia" w:ascii="宋体" w:hAnsi="宋体" w:cs="华文宋体"/>
          <w:sz w:val="24"/>
        </w:rPr>
      </w:r>
      <w:r/>
    </w:p>
    <w:p>
      <w:pPr>
        <w:pStyle w:val="927"/>
        <w:ind w:firstLine="480"/>
        <w:spacing w:line="360" w:lineRule="auto"/>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属性改变是指经过制造、加工或者组装等工序，产生完全不同于原材料、组件的新产品，并具有新的名称和特征（用途）。属性改变不包括以下细微操作：</w:t>
      </w:r>
      <w:r>
        <w:rPr>
          <w:rFonts w:hint="eastAsia" w:ascii="宋体" w:hAnsi="宋体" w:cs="华文宋体"/>
          <w:sz w:val="24"/>
        </w:rPr>
      </w:r>
      <w:r/>
    </w:p>
    <w:p>
      <w:pPr>
        <w:pStyle w:val="927"/>
        <w:ind w:firstLine="480"/>
        <w:spacing w:line="360" w:lineRule="auto"/>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1.为确保产品在运输或者储存期间保持某种状态而进行的操作；</w:t>
      </w:r>
      <w:r>
        <w:rPr>
          <w:rFonts w:hint="eastAsia" w:ascii="宋体" w:hAnsi="宋体" w:cs="华文宋体"/>
          <w:sz w:val="24"/>
        </w:rPr>
      </w:r>
      <w:r/>
    </w:p>
    <w:p>
      <w:pPr>
        <w:pStyle w:val="927"/>
        <w:ind w:firstLine="480"/>
        <w:spacing w:line="360" w:lineRule="auto"/>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2.为产品运输或者销售进行的包装或者展示；</w:t>
      </w:r>
      <w:r>
        <w:rPr>
          <w:rFonts w:hint="eastAsia" w:ascii="宋体" w:hAnsi="宋体" w:cs="华文宋体"/>
          <w:sz w:val="24"/>
        </w:rPr>
      </w:r>
      <w:r/>
    </w:p>
    <w:p>
      <w:pPr>
        <w:pStyle w:val="927"/>
        <w:ind w:firstLine="480"/>
        <w:spacing w:line="360" w:lineRule="auto"/>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3.在产品或者其包装上粘贴或者印刷品牌、标志、标识以及其他用于区别的标记；</w:t>
      </w:r>
      <w:r>
        <w:rPr>
          <w:rFonts w:hint="eastAsia" w:ascii="宋体" w:hAnsi="宋体" w:cs="华文宋体"/>
          <w:sz w:val="24"/>
        </w:rPr>
      </w:r>
      <w:r/>
    </w:p>
    <w:p>
      <w:pPr>
        <w:pStyle w:val="927"/>
        <w:ind w:firstLine="480"/>
        <w:spacing w:line="360" w:lineRule="auto"/>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4.简单的上漆、磨光和分装；</w:t>
      </w:r>
      <w:r>
        <w:rPr>
          <w:rFonts w:hint="eastAsia" w:ascii="宋体" w:hAnsi="宋体" w:cs="华文宋体"/>
          <w:sz w:val="24"/>
        </w:rPr>
      </w:r>
      <w:r/>
    </w:p>
    <w:p>
      <w:pPr>
        <w:pStyle w:val="927"/>
        <w:ind w:firstLine="480"/>
        <w:spacing w:line="360" w:lineRule="auto"/>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5.其他不属于属性改变的情形。</w:t>
      </w:r>
      <w:r>
        <w:rPr>
          <w:rFonts w:hint="eastAsia" w:ascii="宋体" w:hAnsi="宋体" w:cs="华文宋体"/>
          <w:sz w:val="24"/>
        </w:rPr>
      </w:r>
      <w:r/>
    </w:p>
    <w:p>
      <w:pPr>
        <w:pStyle w:val="927"/>
        <w:ind w:firstLine="480"/>
        <w:spacing w:line="360" w:lineRule="auto"/>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（二）在中国境内生产的组件成本占比达到规定比例</w:t>
      </w:r>
      <w:r>
        <w:rPr>
          <w:rFonts w:hint="eastAsia" w:ascii="宋体" w:hAnsi="宋体" w:cs="华文宋体"/>
          <w:sz w:val="24"/>
        </w:rPr>
      </w:r>
      <w:r/>
    </w:p>
    <w:p>
      <w:pPr>
        <w:pStyle w:val="927"/>
        <w:ind w:firstLine="480"/>
        <w:spacing w:line="360" w:lineRule="auto"/>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产品在中国境内生产的组件成本占比应当达到规定比例，计算公式为：</w:t>
      </w:r>
      <w:r>
        <w:rPr>
          <w:rFonts w:hint="eastAsia" w:ascii="宋体" w:hAnsi="宋体" w:cs="华文宋体"/>
          <w:sz w:val="24"/>
        </w:rPr>
      </w:r>
      <w:r/>
    </w:p>
    <w:p>
      <w:pPr>
        <w:pStyle w:val="927"/>
        <w:ind w:firstLine="420"/>
        <w:spacing w:line="360" w:lineRule="auto"/>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ascii="Arial" w:hAnsi="Arial"/>
        </w:rPr>
        <mc:AlternateContent>
          <mc:Choice Requires="wpg">
            <w:drawing>
              <wp:inline xmlns:wp="http://schemas.openxmlformats.org/drawingml/2006/wordprocessingDrawing" distT="0" distB="0" distL="0" distR="0">
                <wp:extent cx="4829175" cy="7620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2" o:title=""/>
              </v:shape>
            </w:pict>
          </mc:Fallback>
        </mc:AlternateContent>
      </w:r>
      <w:r>
        <w:rPr>
          <w:rFonts w:hint="eastAsia" w:ascii="宋体" w:hAnsi="宋体" w:cs="华文宋体"/>
          <w:sz w:val="24"/>
        </w:rPr>
      </w:r>
      <w:r/>
    </w:p>
    <w:p>
      <w:pPr>
        <w:pStyle w:val="927"/>
        <w:ind w:firstLine="480"/>
        <w:spacing w:line="360" w:lineRule="auto"/>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s="华文宋体"/>
          <w:sz w:val="24"/>
        </w:rPr>
      </w:r>
      <w:r/>
    </w:p>
    <w:p>
      <w:pPr>
        <w:pStyle w:val="927"/>
        <w:ind w:firstLine="480"/>
        <w:spacing w:line="360" w:lineRule="auto"/>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（三）特定产品的关键组件、关键工序符合相关要求</w:t>
      </w:r>
      <w:r>
        <w:rPr>
          <w:rFonts w:hint="eastAsia" w:ascii="宋体" w:hAnsi="宋体" w:cs="华文宋体"/>
          <w:sz w:val="24"/>
        </w:rPr>
      </w:r>
      <w:r/>
    </w:p>
    <w:p>
      <w:pPr>
        <w:pStyle w:val="927"/>
        <w:ind w:firstLine="480"/>
        <w:spacing w:line="360" w:lineRule="auto"/>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华文宋体"/>
          <w:sz w:val="24"/>
        </w:rPr>
      </w:r>
      <w:r/>
    </w:p>
    <w:p>
      <w:pPr>
        <w:pStyle w:val="927"/>
        <w:ind w:firstLine="480"/>
        <w:spacing w:line="360" w:lineRule="auto"/>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cs="华文宋体"/>
          <w:sz w:val="24"/>
        </w:rPr>
      </w:r>
      <w:r/>
    </w:p>
    <w:p>
      <w:pPr>
        <w:pStyle w:val="927"/>
        <w:ind w:firstLine="480"/>
        <w:spacing w:line="360" w:lineRule="auto"/>
        <w:rPr>
          <w:rFonts w:hint="eastAsia"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5.7.2适用范围</w:t>
      </w:r>
      <w:r>
        <w:rPr>
          <w:rFonts w:hint="eastAsia" w:ascii="宋体" w:hAnsi="宋体" w:cs="华文宋体"/>
          <w:sz w:val="24"/>
        </w:rPr>
      </w:r>
      <w:r/>
    </w:p>
    <w:p>
      <w:pPr>
        <w:pStyle w:val="927"/>
        <w:ind w:firstLine="480"/>
        <w:spacing w:line="360" w:lineRule="auto"/>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本国产品标准适用于货物，</w:t>
      </w:r>
      <w:r>
        <w:rPr>
          <w:rFonts w:hint="eastAsia" w:ascii="宋体" w:hAnsi="宋体" w:cs="华文宋体"/>
          <w:sz w:val="24"/>
          <w:highlight w:val="none"/>
        </w:rPr>
        <w:t xml:space="preserve">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华文宋体"/>
          <w:sz w:val="24"/>
          <w:highlight w:val="none"/>
        </w:rPr>
      </w:r>
      <w:r/>
    </w:p>
    <w:p>
      <w:pPr>
        <w:pStyle w:val="927"/>
        <w:ind w:firstLine="480"/>
        <w:spacing w:line="360" w:lineRule="auto"/>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5.7.3对本国产品的支持政策</w:t>
      </w:r>
      <w:r>
        <w:rPr>
          <w:rFonts w:hint="eastAsia" w:ascii="宋体" w:hAnsi="宋体" w:cs="华文宋体"/>
          <w:sz w:val="24"/>
          <w:highlight w:val="none"/>
        </w:rPr>
      </w:r>
      <w:r/>
    </w:p>
    <w:p>
      <w:pPr>
        <w:pStyle w:val="927"/>
        <w:ind w:firstLine="480"/>
        <w:spacing w:line="360" w:lineRule="auto"/>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s="华文宋体"/>
          <w:sz w:val="24"/>
          <w:highlight w:val="none"/>
        </w:rPr>
      </w:r>
      <w:r/>
    </w:p>
    <w:p>
      <w:pPr>
        <w:pStyle w:val="927"/>
        <w:ind w:firstLine="480"/>
        <w:spacing w:line="360" w:lineRule="auto"/>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华文宋体"/>
          <w:sz w:val="24"/>
          <w:highlight w:val="none"/>
        </w:rPr>
      </w:r>
      <w:r/>
    </w:p>
    <w:p>
      <w:pPr>
        <w:pStyle w:val="927"/>
        <w:ind w:firstLine="480"/>
        <w:spacing w:line="360" w:lineRule="auto"/>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5.7.4书面澄清、说明或者补正</w:t>
      </w:r>
      <w:r>
        <w:rPr>
          <w:rFonts w:hint="eastAsia" w:ascii="宋体" w:hAnsi="宋体" w:cs="华文宋体"/>
          <w:sz w:val="24"/>
          <w:highlight w:val="none"/>
        </w:rPr>
      </w:r>
      <w:r/>
    </w:p>
    <w:p>
      <w:pPr>
        <w:pStyle w:val="927"/>
        <w:ind w:firstLine="480"/>
        <w:spacing w:line="360" w:lineRule="auto"/>
        <w:rPr>
          <w:rFonts w:hint="eastAsia" w:ascii="宋体" w:hAnsi="宋体" w:cs="华文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rPr>
          <w:rFonts w:hint="eastAsia" w:ascii="宋体" w:hAnsi="宋体" w:cs="华文宋体"/>
          <w:sz w:val="24"/>
          <w:highlight w:val="none"/>
        </w:rPr>
      </w:r>
      <w:r/>
    </w:p>
    <w:p>
      <w:pPr>
        <w:pStyle w:val="927"/>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cs="华文宋体"/>
          <w:sz w:val="24"/>
          <w:highlight w:val="none"/>
        </w:rPr>
        <w:t xml:space="preserve">5.8根据江苏省财政厅、国家金融监督管理总局江苏监管局、江苏省地方</w:t>
      </w:r>
      <w:r>
        <w:rPr>
          <w:rFonts w:hint="eastAsia" w:ascii="宋体" w:hAnsi="宋体" w:cs="华文宋体"/>
          <w:sz w:val="24"/>
        </w:rPr>
        <w:t xml:space="preserve">金融监督管理局《关于在全省政府采购领域推行电子履约保函（保险）的通知》（苏财购【2023】150号）要求，参与采购活动且中标、成交的企业，可以用履约保函（保险）形式代替提供履约保证金。</w:t>
      </w:r>
      <w:r/>
    </w:p>
    <w:p>
      <w:pPr>
        <w:pStyle w:val="927"/>
        <w:ind w:firstLine="480"/>
        <w:jc w:val="left"/>
        <w:spacing w:line="360" w:lineRule="auto"/>
        <w:rPr>
          <w:rFonts w:ascii="宋体" w:hAnsi="宋体"/>
          <w:sz w:val="24"/>
          <w:szCs w:val="24"/>
        </w:rPr>
      </w:pPr>
      <w:r>
        <w:rPr>
          <w:rFonts w:hint="eastAsia" w:ascii="宋体" w:hAnsi="宋体"/>
          <w:sz w:val="24"/>
          <w:szCs w:val="24"/>
        </w:rPr>
        <w:t xml:space="preserve">5.9供应商一旦获取了本磋商文件并参加磋商，即被认为接受了本磋商文件中的第一、第二、第三部分的所有条款。    </w:t>
      </w:r>
      <w:r>
        <w:rPr>
          <w:rFonts w:ascii="宋体" w:hAnsi="宋体"/>
          <w:sz w:val="24"/>
          <w:szCs w:val="24"/>
        </w:rPr>
      </w:r>
      <w:r/>
    </w:p>
    <w:p>
      <w:pPr>
        <w:pStyle w:val="927"/>
        <w:ind w:firstLine="480"/>
        <w:jc w:val="left"/>
        <w:spacing w:line="360" w:lineRule="auto"/>
        <w:rPr>
          <w:rFonts w:hint="eastAsia"/>
        </w:rPr>
      </w:pPr>
      <w:r>
        <w:rPr>
          <w:rFonts w:hint="eastAsia" w:ascii="宋体" w:hAnsi="宋体"/>
          <w:sz w:val="24"/>
          <w:szCs w:val="24"/>
        </w:rPr>
        <w:t xml:space="preserve">5.10本次磋商及由本次磋商产生的合同受中华人民共和国法律制约和保护。</w:t>
      </w:r>
      <w:r>
        <w:rPr>
          <w:rFonts w:hint="eastAsia"/>
        </w:rPr>
      </w:r>
      <w:r/>
    </w:p>
    <w:p>
      <w:pPr>
        <w:pStyle w:val="929"/>
        <w:rPr>
          <w:rFonts w:hint="eastAsia"/>
        </w:rPr>
      </w:pPr>
      <w:r/>
      <w:bookmarkStart w:id="20" w:name="_Toc23428"/>
      <w:r/>
      <w:bookmarkStart w:id="21" w:name="_Toc32401"/>
      <w:r>
        <w:rPr>
          <w:rFonts w:hint="eastAsia"/>
        </w:rPr>
        <w:t xml:space="preserve">二、磋商文件</w:t>
      </w:r>
      <w:bookmarkEnd w:id="20"/>
      <w:r/>
      <w:bookmarkEnd w:id="21"/>
      <w:r>
        <w:rPr>
          <w:rFonts w:hint="eastAsia"/>
        </w:rPr>
      </w:r>
      <w:r/>
    </w:p>
    <w:p>
      <w:pPr>
        <w:pStyle w:val="930"/>
        <w:ind w:firstLine="482"/>
        <w:rPr>
          <w:rFonts w:hint="eastAsia" w:ascii="宋体" w:hAnsi="宋体" w:cs="宋体"/>
        </w:rPr>
      </w:pPr>
      <w:r/>
      <w:bookmarkStart w:id="22" w:name="_Toc12286"/>
      <w:r/>
      <w:bookmarkStart w:id="23" w:name="_Toc22258"/>
      <w:r>
        <w:rPr>
          <w:rFonts w:hint="eastAsia" w:ascii="宋体" w:hAnsi="宋体" w:cs="宋体"/>
        </w:rPr>
        <w:t xml:space="preserve">6.磋商文件组成</w:t>
      </w:r>
      <w:bookmarkEnd w:id="22"/>
      <w:r/>
      <w:bookmarkEnd w:id="23"/>
      <w:r>
        <w:rPr>
          <w:rFonts w:hint="eastAsia" w:ascii="宋体" w:hAnsi="宋体" w:cs="宋体"/>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6.1磋商文件包括：</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（1）磋商邀请</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（2）供应商须知</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（3）合同</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（4）采购需求</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（5）评审办法和标准</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（6）磋商响应文件（格式）</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6.2供应商获取本文件后，应认真阅读本文件中所有的事项、格式条款和规范等要求。</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6.3除非有特殊要求，磋商文件不单独提供标的所在地自然环境、气象条件、公用设施等情况，供应商被视为熟悉上述与签订和履行合同有关的一切情况。</w:t>
      </w:r>
      <w:r>
        <w:rPr>
          <w:rFonts w:ascii="宋体" w:hAnsi="宋体"/>
          <w:sz w:val="24"/>
          <w:szCs w:val="24"/>
        </w:rPr>
      </w:r>
      <w:r/>
    </w:p>
    <w:p>
      <w:pPr>
        <w:pStyle w:val="930"/>
        <w:ind w:firstLine="482"/>
      </w:pPr>
      <w:r/>
      <w:bookmarkStart w:id="24" w:name="_Toc19175"/>
      <w:r/>
      <w:bookmarkStart w:id="25" w:name="_Toc9367"/>
      <w:r>
        <w:rPr>
          <w:rFonts w:hint="eastAsia" w:ascii="宋体" w:hAnsi="宋体" w:cs="宋体"/>
        </w:rPr>
        <w:t xml:space="preserve">7.</w:t>
      </w:r>
      <w:r>
        <w:rPr>
          <w:rFonts w:hint="eastAsia"/>
        </w:rPr>
        <w:t xml:space="preserve">磋商文件的澄清和修改</w:t>
      </w:r>
      <w:bookmarkEnd w:id="24"/>
      <w:r/>
      <w:bookmarkEnd w:id="25"/>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7.1任何要求对磋商文件进行澄清的供应商，应及时联系项目联系人。</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7.2 按照权责相一致原则，供应商提出的对于磋商文件主要商务、技术指标的相关澄清、修改要求，由采购人负责答复并视情况作出澄清或修改的决定。</w:t>
      </w:r>
      <w:r>
        <w:rPr>
          <w:rFonts w:ascii="宋体" w:hAnsi="宋体"/>
          <w:sz w:val="24"/>
          <w:szCs w:val="24"/>
        </w:rPr>
      </w:r>
      <w:r/>
    </w:p>
    <w:p>
      <w:pPr>
        <w:pStyle w:val="927"/>
        <w:ind w:firstLine="482"/>
        <w:jc w:val="left"/>
        <w:spacing w:line="360" w:lineRule="auto"/>
        <w:widowControl/>
        <w:rPr>
          <w:rFonts w:ascii="宋体" w:hAnsi="宋体"/>
          <w:b/>
          <w:sz w:val="24"/>
          <w:szCs w:val="24"/>
        </w:rPr>
      </w:pPr>
      <w:r>
        <w:rPr>
          <w:rFonts w:hint="eastAsia" w:ascii="宋体" w:hAnsi="宋体"/>
          <w:b/>
          <w:sz w:val="24"/>
          <w:szCs w:val="24"/>
        </w:rPr>
        <w:t xml:space="preserve">7.3磋商组织方可以对已发出的磋商文件进行必要的澄清或者修改。澄清或者修改将在“江苏省政府采购网”网站上发布澄清公告。澄清或者修改的内容为磋商文件的组成部分。</w:t>
      </w:r>
      <w:r>
        <w:rPr>
          <w:rFonts w:ascii="宋体" w:hAnsi="宋体"/>
          <w:b/>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rPr>
          <w:rFonts w:ascii="宋体" w:hAnsi="宋体"/>
          <w:sz w:val="24"/>
          <w:szCs w:val="24"/>
        </w:rPr>
      </w:r>
      <w:r/>
    </w:p>
    <w:p>
      <w:pPr>
        <w:pStyle w:val="927"/>
        <w:ind w:firstLine="480"/>
        <w:jc w:val="left"/>
        <w:spacing w:line="360" w:lineRule="auto"/>
        <w:widowControl/>
        <w:rPr>
          <w:rFonts w:hint="eastAsia" w:ascii="宋体" w:hAnsi="宋体"/>
          <w:sz w:val="24"/>
          <w:szCs w:val="24"/>
        </w:rPr>
      </w:pPr>
      <w:r>
        <w:rPr>
          <w:rFonts w:hint="eastAsia" w:ascii="宋体" w:hAnsi="宋体"/>
          <w:sz w:val="24"/>
          <w:szCs w:val="24"/>
        </w:rPr>
        <w:t xml:space="preserve">7.5如澄清或修改公告有重新发布电子磋商文件的，供应商应下载最新发布的电子磋商文件制作响应文件。因供应商自身原因未能及时获取的，一切后果由供应商自行承担。</w:t>
      </w:r>
      <w:bookmarkStart w:id="26" w:name="_Toc12732"/>
      <w:r>
        <w:rPr>
          <w:rFonts w:hint="eastAsia" w:ascii="宋体" w:hAnsi="宋体"/>
          <w:sz w:val="24"/>
          <w:szCs w:val="24"/>
        </w:rPr>
      </w:r>
      <w:r/>
    </w:p>
    <w:p>
      <w:pPr>
        <w:pStyle w:val="929"/>
        <w:rPr>
          <w:rFonts w:hint="eastAsia"/>
        </w:rPr>
      </w:pPr>
      <w:r/>
      <w:bookmarkStart w:id="27" w:name="_Toc13281"/>
      <w:r>
        <w:rPr>
          <w:rFonts w:hint="eastAsia"/>
        </w:rPr>
        <w:t xml:space="preserve">三、磋商响应文件</w:t>
      </w:r>
      <w:bookmarkEnd w:id="26"/>
      <w:r/>
      <w:bookmarkEnd w:id="27"/>
      <w:r>
        <w:rPr>
          <w:rFonts w:hint="eastAsia"/>
        </w:rPr>
      </w:r>
      <w:r/>
    </w:p>
    <w:p>
      <w:pPr>
        <w:pStyle w:val="930"/>
        <w:ind w:firstLine="482"/>
        <w:rPr>
          <w:rFonts w:hint="eastAsia" w:ascii="宋体" w:hAnsi="宋体" w:cs="宋体"/>
        </w:rPr>
      </w:pPr>
      <w:r/>
      <w:bookmarkStart w:id="28" w:name="_Toc26545"/>
      <w:r/>
      <w:bookmarkStart w:id="29" w:name="_Toc5327"/>
      <w:r>
        <w:rPr>
          <w:rFonts w:hint="eastAsia" w:ascii="宋体" w:hAnsi="宋体" w:cs="宋体"/>
        </w:rPr>
        <w:t xml:space="preserve">8.编制响应文件的工具</w:t>
      </w:r>
      <w:bookmarkEnd w:id="28"/>
      <w:r/>
      <w:bookmarkEnd w:id="29"/>
      <w:r>
        <w:rPr>
          <w:rFonts w:hint="eastAsia" w:ascii="宋体" w:hAnsi="宋体" w:cs="宋体"/>
        </w:rPr>
      </w:r>
      <w:r/>
    </w:p>
    <w:p>
      <w:pPr>
        <w:pStyle w:val="927"/>
        <w:ind w:firstLine="480"/>
        <w:jc w:val="left"/>
        <w:spacing w:line="360" w:lineRule="auto"/>
        <w:widowControl/>
        <w:rPr>
          <w:rFonts w:hint="eastAsia"/>
        </w:rPr>
      </w:pPr>
      <w:r>
        <w:rPr>
          <w:rFonts w:hint="eastAsia" w:ascii="宋体" w:hAnsi="宋体"/>
          <w:sz w:val="24"/>
          <w:szCs w:val="24"/>
        </w:rPr>
        <w:t xml:space="preserve">8.1供应商须</w:t>
      </w:r>
      <w:r>
        <w:rPr>
          <w:rFonts w:ascii="宋体" w:hAnsi="宋体"/>
          <w:b/>
          <w:bCs/>
          <w:sz w:val="24"/>
          <w:szCs w:val="24"/>
        </w:rPr>
        <w:t xml:space="preserve">通过“苏采云”系统</w:t>
      </w:r>
      <w:r>
        <w:rPr>
          <w:rFonts w:hint="eastAsia" w:ascii="宋体" w:hAnsi="宋体"/>
          <w:sz w:val="24"/>
          <w:szCs w:val="24"/>
        </w:rPr>
        <w:t xml:space="preserve">的最新响应文件制作软件编制响应文件。</w:t>
      </w:r>
      <w:r>
        <w:rPr>
          <w:rFonts w:hint="eastAsia"/>
        </w:rPr>
      </w:r>
      <w:r/>
    </w:p>
    <w:p>
      <w:pPr>
        <w:pStyle w:val="930"/>
        <w:ind w:firstLine="482"/>
      </w:pPr>
      <w:r/>
      <w:bookmarkStart w:id="30" w:name="_Toc27748"/>
      <w:r/>
      <w:bookmarkStart w:id="31" w:name="_Toc17868"/>
      <w:r>
        <w:rPr>
          <w:rFonts w:hint="eastAsia" w:ascii="宋体" w:hAnsi="宋体" w:cs="宋体"/>
        </w:rPr>
        <w:t xml:space="preserve">9.</w:t>
      </w:r>
      <w:r>
        <w:rPr>
          <w:rFonts w:hint="eastAsia"/>
        </w:rPr>
        <w:t xml:space="preserve">响应文件语言及度量衡单位</w:t>
      </w:r>
      <w:bookmarkEnd w:id="30"/>
      <w:r/>
      <w:bookmarkEnd w:id="31"/>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9.2响应文件中所使用的计量单位除磋商文件中另有特殊规定外，一律使用法定计量单位。</w:t>
      </w:r>
      <w:r>
        <w:rPr>
          <w:rFonts w:ascii="宋体" w:hAnsi="宋体"/>
          <w:sz w:val="24"/>
          <w:szCs w:val="24"/>
        </w:rPr>
      </w:r>
      <w:r/>
    </w:p>
    <w:p>
      <w:pPr>
        <w:pStyle w:val="930"/>
        <w:ind w:firstLine="482"/>
      </w:pPr>
      <w:r/>
      <w:bookmarkStart w:id="32" w:name="_Toc358"/>
      <w:r/>
      <w:bookmarkStart w:id="33" w:name="_Toc28247"/>
      <w:r>
        <w:rPr>
          <w:rFonts w:hint="eastAsia" w:ascii="宋体" w:hAnsi="宋体" w:cs="宋体"/>
        </w:rPr>
        <w:t xml:space="preserve">10.</w:t>
      </w:r>
      <w:r>
        <w:rPr>
          <w:rFonts w:hint="eastAsia"/>
        </w:rPr>
        <w:t xml:space="preserve">响应文件的构成</w:t>
      </w:r>
      <w:bookmarkEnd w:id="32"/>
      <w:r/>
      <w:bookmarkEnd w:id="33"/>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10.1响应文件分为资格部分、商务部分和技术部分。</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10.2资格部分系指供应商提交的证明其有资格参加磋商的文件。</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10.3商务部分系指供应商提交的证明其成交后有能力履行合同的文件。</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10.4技术部分系指供应商提交的能够证明其提供的服务（货物或工程）符合磋商文件规定的文件。</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10.5具体填写格式详见磋商文件第六部分。</w:t>
      </w:r>
      <w:r>
        <w:rPr>
          <w:rFonts w:ascii="宋体" w:hAnsi="宋体"/>
          <w:sz w:val="24"/>
          <w:szCs w:val="24"/>
        </w:rPr>
      </w:r>
      <w:r/>
    </w:p>
    <w:p>
      <w:pPr>
        <w:pStyle w:val="930"/>
        <w:ind w:firstLine="482"/>
      </w:pPr>
      <w:r/>
      <w:bookmarkStart w:id="34" w:name="_Toc9993"/>
      <w:r/>
      <w:bookmarkStart w:id="35" w:name="_Toc2904"/>
      <w:r>
        <w:rPr>
          <w:rFonts w:hint="eastAsia" w:ascii="宋体" w:hAnsi="宋体" w:cs="宋体"/>
        </w:rPr>
        <w:t xml:space="preserve">11.</w:t>
      </w:r>
      <w:r>
        <w:rPr>
          <w:rFonts w:hint="eastAsia"/>
        </w:rPr>
        <w:t xml:space="preserve">响应文件的编写</w:t>
      </w:r>
      <w:bookmarkEnd w:id="34"/>
      <w:r/>
      <w:bookmarkEnd w:id="35"/>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11.1供应商应仔细阅读磋商文件，按照磋商文件的要求编制响应文件。响应文件应当对磋商文件提出的要求和条件作出明确响应。</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11.2供应商在编制响应文件时，各模块内容须填写或提交到对应位置，无相应内容可填的项应填写“无”、“没有相应指标”等明确的回答文字。</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11.3响应文件编排混乱、文字表达不清或上传资料内容模糊所引起的不利后果，由供应商自行承担。</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11.4供应商必须保证响应文件所提供的全部资料合法、真实、可靠。</w:t>
      </w:r>
      <w:r>
        <w:rPr>
          <w:rFonts w:ascii="宋体" w:hAnsi="宋体"/>
          <w:sz w:val="24"/>
          <w:szCs w:val="24"/>
        </w:rPr>
      </w:r>
      <w:r/>
    </w:p>
    <w:p>
      <w:pPr>
        <w:pStyle w:val="930"/>
        <w:ind w:firstLine="482"/>
        <w:rPr>
          <w:rFonts w:hint="eastAsia"/>
        </w:rPr>
      </w:pPr>
      <w:r/>
      <w:bookmarkStart w:id="36" w:name="_Toc32236"/>
      <w:r/>
      <w:bookmarkStart w:id="37" w:name="_Toc13630"/>
      <w:r>
        <w:rPr>
          <w:rFonts w:hint="eastAsia" w:ascii="宋体" w:hAnsi="宋体" w:cs="宋体"/>
        </w:rPr>
        <w:t xml:space="preserve">12.</w:t>
      </w:r>
      <w:r>
        <w:rPr>
          <w:rFonts w:hint="eastAsia"/>
        </w:rPr>
        <w:t xml:space="preserve">响应报价</w:t>
      </w:r>
      <w:bookmarkEnd w:id="36"/>
      <w:r/>
      <w:bookmarkEnd w:id="37"/>
      <w:r>
        <w:rPr>
          <w:rFonts w:hint="eastAsia"/>
        </w:rPr>
      </w:r>
      <w:r/>
    </w:p>
    <w:p>
      <w:pPr>
        <w:pStyle w:val="927"/>
        <w:ind w:firstLine="480"/>
        <w:jc w:val="left"/>
        <w:spacing w:line="360" w:lineRule="auto"/>
        <w:widowControl/>
        <w:rPr>
          <w:rFonts w:hint="eastAsia" w:ascii="宋体" w:hAnsi="宋体"/>
          <w:sz w:val="24"/>
          <w:szCs w:val="24"/>
        </w:rPr>
      </w:pPr>
      <w:r>
        <w:rPr>
          <w:rFonts w:hint="eastAsia" w:ascii="宋体" w:hAnsi="宋体"/>
          <w:sz w:val="24"/>
          <w:szCs w:val="24"/>
        </w:rPr>
        <w:t xml:space="preserve">12.1磋商应以人民币报价（保留至小数点后2位，四舍五入）。</w:t>
      </w:r>
      <w:r>
        <w:rPr>
          <w:rFonts w:hint="eastAsia" w:ascii="宋体" w:hAnsi="宋体"/>
          <w:sz w:val="24"/>
          <w:szCs w:val="24"/>
        </w:rPr>
      </w:r>
      <w:r/>
    </w:p>
    <w:p>
      <w:pPr>
        <w:pStyle w:val="927"/>
        <w:ind w:firstLine="480"/>
        <w:jc w:val="left"/>
        <w:spacing w:line="360" w:lineRule="auto"/>
        <w:widowControl/>
        <w:rPr>
          <w:rFonts w:hint="eastAsia" w:ascii="宋体" w:hAnsi="宋体"/>
          <w:sz w:val="24"/>
          <w:szCs w:val="24"/>
        </w:rPr>
      </w:pPr>
      <w:r>
        <w:rPr>
          <w:rFonts w:hint="eastAsia" w:ascii="宋体" w:hAnsi="宋体"/>
          <w:sz w:val="24"/>
          <w:szCs w:val="24"/>
        </w:rPr>
        <w:t xml:space="preserve">12.2供应商应按磋商文件所提供的各报价表格式报价。</w:t>
      </w:r>
      <w:r>
        <w:rPr>
          <w:rFonts w:hint="eastAsia" w:ascii="宋体" w:hAnsi="宋体"/>
          <w:sz w:val="24"/>
          <w:szCs w:val="24"/>
        </w:rPr>
      </w:r>
      <w:r/>
    </w:p>
    <w:p>
      <w:pPr>
        <w:pStyle w:val="927"/>
        <w:ind w:firstLine="480"/>
        <w:jc w:val="left"/>
        <w:spacing w:line="360" w:lineRule="auto"/>
        <w:rPr>
          <w:rFonts w:hint="eastAsia" w:ascii="宋体" w:hAnsi="宋体"/>
          <w:sz w:val="24"/>
          <w:szCs w:val="24"/>
        </w:rPr>
      </w:pPr>
      <w:r>
        <w:rPr>
          <w:rFonts w:hint="eastAsia" w:ascii="宋体" w:hAnsi="宋体"/>
          <w:sz w:val="24"/>
          <w:szCs w:val="24"/>
        </w:rPr>
        <w:t xml:space="preserve">12.3供应商对本工程应报出具有竞争力的价格，应包括劳务、材料、施工设备、安装、管理、维护、清理、利润、税金及政策性文件规定的各项应有费用等。本工程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w:t>
      </w:r>
      <w:r>
        <w:rPr>
          <w:rFonts w:hint="eastAsia" w:ascii="宋体" w:hAnsi="宋体"/>
          <w:sz w:val="24"/>
          <w:szCs w:val="24"/>
        </w:rPr>
      </w:r>
      <w:r/>
    </w:p>
    <w:p>
      <w:pPr>
        <w:pStyle w:val="927"/>
        <w:ind w:firstLine="482"/>
        <w:jc w:val="left"/>
        <w:spacing w:line="360" w:lineRule="auto"/>
        <w:widowControl/>
        <w:rPr>
          <w:rFonts w:hint="eastAsia" w:ascii="宋体" w:hAnsi="宋体"/>
          <w:sz w:val="24"/>
          <w:szCs w:val="24"/>
        </w:rPr>
      </w:pPr>
      <w:r>
        <w:rPr>
          <w:rFonts w:hint="eastAsia" w:ascii="宋体" w:hAnsi="宋体"/>
          <w:b/>
          <w:sz w:val="24"/>
          <w:szCs w:val="24"/>
        </w:rPr>
        <w:t xml:space="preserve">★</w:t>
      </w:r>
      <w:r>
        <w:rPr>
          <w:rFonts w:hint="eastAsia" w:ascii="宋体" w:hAnsi="宋体"/>
          <w:sz w:val="24"/>
          <w:szCs w:val="24"/>
        </w:rPr>
        <w:t xml:space="preserve">12.4</w:t>
      </w:r>
      <w:r>
        <w:rPr>
          <w:rFonts w:hint="eastAsia" w:ascii="宋体" w:hAnsi="宋体"/>
          <w:b/>
          <w:bCs/>
          <w:sz w:val="24"/>
          <w:szCs w:val="24"/>
        </w:rPr>
        <w:t xml:space="preserve"> 每种工程量只允许有一种报价，任何有选择报价将不予接受。供应商必须对磋商文件中所采购的所有工程量进行报价，只报其中部分工程量的磋商响应文件无效。</w:t>
      </w:r>
      <w:r>
        <w:rPr>
          <w:rFonts w:hint="eastAsia" w:ascii="宋体" w:hAnsi="宋体"/>
          <w:sz w:val="24"/>
          <w:szCs w:val="24"/>
        </w:rPr>
      </w:r>
      <w:r/>
    </w:p>
    <w:p>
      <w:pPr>
        <w:pStyle w:val="927"/>
        <w:ind w:firstLine="482"/>
        <w:jc w:val="left"/>
        <w:spacing w:line="360" w:lineRule="auto"/>
        <w:widowControl/>
        <w:rPr>
          <w:rFonts w:hint="eastAsia" w:ascii="宋体" w:hAnsi="宋体"/>
          <w:b/>
          <w:bCs/>
          <w:sz w:val="24"/>
          <w:szCs w:val="24"/>
        </w:rPr>
      </w:pPr>
      <w:r>
        <w:rPr>
          <w:rFonts w:hint="eastAsia" w:ascii="宋体" w:hAnsi="宋体"/>
          <w:b/>
          <w:sz w:val="24"/>
          <w:szCs w:val="24"/>
        </w:rPr>
        <w:t xml:space="preserve">★</w:t>
      </w:r>
      <w:r>
        <w:rPr>
          <w:rFonts w:hint="eastAsia" w:ascii="宋体" w:hAnsi="宋体"/>
          <w:b/>
          <w:bCs/>
          <w:sz w:val="24"/>
          <w:szCs w:val="24"/>
        </w:rPr>
        <w:t xml:space="preserve">12.5供应商不得将以下不可竞争费用</w:t>
      </w:r>
      <w:r>
        <w:rPr>
          <w:rFonts w:hint="eastAsia" w:ascii="宋体" w:hAnsi="宋体"/>
          <w:b/>
          <w:bCs/>
          <w:sz w:val="24"/>
          <w:szCs w:val="24"/>
          <w:highlight w:val="none"/>
          <w:lang w:val="en-US" w:eastAsia="zh-CN"/>
        </w:rPr>
        <w:t xml:space="preserve">改变</w:t>
      </w:r>
      <w:r>
        <w:rPr>
          <w:rFonts w:hint="eastAsia" w:ascii="宋体" w:hAnsi="宋体"/>
          <w:b/>
          <w:bCs/>
          <w:sz w:val="24"/>
          <w:szCs w:val="24"/>
          <w:highlight w:val="none"/>
        </w:rPr>
        <w:t xml:space="preserve">标准</w:t>
      </w:r>
      <w:r>
        <w:rPr>
          <w:rFonts w:hint="eastAsia" w:ascii="宋体" w:hAnsi="宋体"/>
          <w:b/>
          <w:bCs/>
          <w:sz w:val="24"/>
          <w:szCs w:val="24"/>
        </w:rPr>
        <w:t xml:space="preserve">计取：</w:t>
      </w:r>
      <w:r>
        <w:rPr>
          <w:rFonts w:hint="eastAsia" w:ascii="宋体" w:hAnsi="宋体"/>
          <w:b/>
          <w:bCs/>
          <w:sz w:val="24"/>
          <w:szCs w:val="24"/>
        </w:rPr>
      </w:r>
      <w:r/>
    </w:p>
    <w:p>
      <w:pPr>
        <w:pStyle w:val="927"/>
        <w:ind w:firstLine="482"/>
        <w:jc w:val="left"/>
        <w:spacing w:line="360" w:lineRule="auto"/>
        <w:widowControl/>
        <w:rPr>
          <w:rFonts w:hint="eastAsia" w:ascii="宋体" w:hAnsi="宋体"/>
          <w:b/>
          <w:bCs/>
          <w:sz w:val="24"/>
          <w:szCs w:val="24"/>
        </w:rPr>
      </w:pPr>
      <w:r>
        <w:rPr>
          <w:rFonts w:hint="eastAsia" w:ascii="宋体" w:hAnsi="宋体"/>
          <w:b/>
          <w:bCs/>
          <w:sz w:val="24"/>
          <w:szCs w:val="24"/>
        </w:rPr>
        <w:t xml:space="preserve">（1）财政、税收、物价等部门批准的税金和行政性规费；</w:t>
      </w:r>
      <w:r>
        <w:rPr>
          <w:rFonts w:hint="eastAsia" w:ascii="宋体" w:hAnsi="宋体"/>
          <w:b/>
          <w:bCs/>
          <w:sz w:val="24"/>
          <w:szCs w:val="24"/>
        </w:rPr>
      </w:r>
      <w:r/>
    </w:p>
    <w:p>
      <w:pPr>
        <w:pStyle w:val="927"/>
        <w:ind w:firstLine="482"/>
        <w:jc w:val="left"/>
        <w:spacing w:line="360" w:lineRule="auto"/>
        <w:widowControl/>
        <w:rPr>
          <w:rFonts w:hint="eastAsia" w:ascii="宋体" w:hAnsi="宋体"/>
          <w:b/>
          <w:bCs/>
          <w:sz w:val="24"/>
          <w:szCs w:val="24"/>
        </w:rPr>
      </w:pPr>
      <w:r>
        <w:rPr>
          <w:rFonts w:hint="eastAsia" w:ascii="宋体" w:hAnsi="宋体"/>
          <w:b/>
          <w:bCs/>
          <w:sz w:val="24"/>
          <w:szCs w:val="24"/>
        </w:rPr>
        <w:t xml:space="preserve">（2）磋商文件明确的有关费用比例；</w:t>
      </w:r>
      <w:r>
        <w:rPr>
          <w:rFonts w:hint="eastAsia" w:ascii="宋体" w:hAnsi="宋体"/>
          <w:b/>
          <w:bCs/>
          <w:sz w:val="24"/>
          <w:szCs w:val="24"/>
        </w:rPr>
      </w:r>
      <w:r/>
    </w:p>
    <w:p>
      <w:pPr>
        <w:pStyle w:val="927"/>
        <w:ind w:firstLine="482"/>
        <w:jc w:val="left"/>
        <w:spacing w:line="360" w:lineRule="auto"/>
        <w:widowControl/>
        <w:rPr>
          <w:rFonts w:hint="eastAsia" w:ascii="宋体" w:hAnsi="宋体"/>
          <w:b/>
          <w:bCs/>
          <w:sz w:val="24"/>
          <w:szCs w:val="24"/>
        </w:rPr>
      </w:pPr>
      <w:r>
        <w:rPr>
          <w:rFonts w:hint="eastAsia" w:ascii="宋体" w:hAnsi="宋体"/>
          <w:b/>
          <w:bCs/>
          <w:sz w:val="24"/>
          <w:szCs w:val="24"/>
        </w:rPr>
        <w:t xml:space="preserve">（3）磋商文件中已经明确固定价格的材料、采购人供应的材料及暂定暂估的费用。</w:t>
      </w:r>
      <w:r>
        <w:rPr>
          <w:rFonts w:hint="eastAsia" w:ascii="宋体" w:hAnsi="宋体"/>
          <w:b/>
          <w:bCs/>
          <w:sz w:val="24"/>
          <w:szCs w:val="24"/>
        </w:rPr>
      </w:r>
      <w:r/>
    </w:p>
    <w:p>
      <w:pPr>
        <w:pStyle w:val="927"/>
        <w:ind w:firstLine="482"/>
        <w:jc w:val="left"/>
        <w:spacing w:line="360" w:lineRule="auto"/>
        <w:rPr>
          <w:rFonts w:hint="eastAsia" w:ascii="宋体" w:hAnsi="宋体"/>
          <w:b/>
          <w:bCs/>
          <w:sz w:val="24"/>
          <w:szCs w:val="24"/>
        </w:rPr>
      </w:pPr>
      <w:r/>
      <w:bookmarkStart w:id="38" w:name="_Toc24803"/>
      <w:r>
        <w:rPr>
          <w:rFonts w:hint="eastAsia" w:ascii="宋体" w:hAnsi="宋体"/>
          <w:b/>
          <w:bCs/>
          <w:sz w:val="24"/>
          <w:szCs w:val="24"/>
        </w:rPr>
        <w:t xml:space="preserve">12.6供应商应按磋商文件的要求在响应文件里提供磋商首轮报价，并应结合项目需求及自身经验填写首轮报价明细表即为工程量清单报价表。（工程量清单作为磋商文件附件同时发布）</w:t>
      </w:r>
      <w:r>
        <w:rPr>
          <w:rFonts w:hint="eastAsia" w:ascii="宋体" w:hAnsi="宋体"/>
          <w:b/>
          <w:bCs/>
          <w:sz w:val="24"/>
          <w:szCs w:val="24"/>
        </w:rPr>
      </w:r>
      <w:r/>
    </w:p>
    <w:p>
      <w:pPr>
        <w:pStyle w:val="927"/>
        <w:ind w:firstLine="480"/>
        <w:jc w:val="left"/>
        <w:spacing w:line="360" w:lineRule="auto"/>
        <w:rPr>
          <w:rFonts w:hint="eastAsia" w:ascii="宋体" w:hAnsi="宋体"/>
          <w:sz w:val="24"/>
          <w:szCs w:val="24"/>
        </w:rPr>
      </w:pPr>
      <w:r>
        <w:rPr>
          <w:rFonts w:hint="eastAsia" w:ascii="宋体" w:hAnsi="宋体"/>
          <w:sz w:val="24"/>
          <w:szCs w:val="24"/>
        </w:rPr>
        <w:t xml:space="preserve">12.7工程量清单报价应包括完成磋商文件规定的工程量清单项目所需的全部费用其内涵：</w:t>
      </w:r>
      <w:r>
        <w:rPr>
          <w:rFonts w:hint="eastAsia" w:ascii="宋体" w:hAnsi="宋体"/>
          <w:sz w:val="24"/>
          <w:szCs w:val="24"/>
        </w:rPr>
      </w:r>
      <w:r/>
    </w:p>
    <w:p>
      <w:pPr>
        <w:pStyle w:val="927"/>
        <w:ind w:firstLine="480"/>
        <w:jc w:val="left"/>
        <w:spacing w:line="360" w:lineRule="auto"/>
        <w:rPr>
          <w:rFonts w:hint="eastAsia" w:ascii="宋体" w:hAnsi="宋体"/>
          <w:sz w:val="24"/>
          <w:szCs w:val="24"/>
        </w:rPr>
      </w:pPr>
      <w:r>
        <w:rPr>
          <w:rFonts w:hint="eastAsia" w:ascii="宋体" w:hAnsi="宋体"/>
          <w:sz w:val="24"/>
          <w:szCs w:val="24"/>
        </w:rPr>
        <w:t xml:space="preserve">①包括分部分项工程费、措施费、其它项目费和规费、税金等。</w:t>
      </w:r>
      <w:r>
        <w:rPr>
          <w:rFonts w:hint="eastAsia" w:ascii="宋体" w:hAnsi="宋体"/>
          <w:sz w:val="24"/>
          <w:szCs w:val="24"/>
        </w:rPr>
      </w:r>
      <w:r/>
    </w:p>
    <w:p>
      <w:pPr>
        <w:pStyle w:val="927"/>
        <w:ind w:firstLine="480"/>
        <w:jc w:val="left"/>
        <w:spacing w:line="360" w:lineRule="auto"/>
        <w:rPr>
          <w:rFonts w:hint="eastAsia" w:ascii="宋体" w:hAnsi="宋体"/>
          <w:sz w:val="24"/>
          <w:szCs w:val="24"/>
        </w:rPr>
      </w:pPr>
      <w:r>
        <w:rPr>
          <w:rFonts w:hint="eastAsia" w:ascii="宋体" w:hAnsi="宋体"/>
          <w:sz w:val="24"/>
          <w:szCs w:val="24"/>
        </w:rPr>
        <w:t xml:space="preserve">②包括完成每分部分项工程所含全部工程内容的费用。</w:t>
      </w:r>
      <w:r>
        <w:rPr>
          <w:rFonts w:hint="eastAsia" w:ascii="宋体" w:hAnsi="宋体"/>
          <w:sz w:val="24"/>
          <w:szCs w:val="24"/>
        </w:rPr>
      </w:r>
      <w:r/>
    </w:p>
    <w:p>
      <w:pPr>
        <w:pStyle w:val="927"/>
        <w:ind w:firstLine="480"/>
        <w:jc w:val="left"/>
        <w:spacing w:line="360" w:lineRule="auto"/>
        <w:rPr>
          <w:rFonts w:hint="eastAsia" w:ascii="宋体" w:hAnsi="宋体"/>
          <w:sz w:val="24"/>
          <w:szCs w:val="24"/>
        </w:rPr>
      </w:pPr>
      <w:r>
        <w:rPr>
          <w:rFonts w:hint="eastAsia" w:ascii="宋体" w:hAnsi="宋体"/>
          <w:sz w:val="24"/>
          <w:szCs w:val="24"/>
        </w:rPr>
        <w:t xml:space="preserve">12.8实质性响应的供应商应按磋商小组要求在规定时间提交最后报价。</w:t>
      </w:r>
      <w:r>
        <w:rPr>
          <w:rFonts w:hint="eastAsia" w:ascii="宋体" w:hAnsi="宋体"/>
          <w:sz w:val="24"/>
          <w:szCs w:val="24"/>
        </w:rPr>
      </w:r>
      <w:r/>
    </w:p>
    <w:p>
      <w:pPr>
        <w:pStyle w:val="927"/>
        <w:ind w:firstLine="480"/>
        <w:jc w:val="left"/>
        <w:spacing w:line="360" w:lineRule="auto"/>
        <w:rPr>
          <w:rFonts w:hint="eastAsia" w:ascii="宋体" w:hAnsi="宋体"/>
          <w:sz w:val="24"/>
          <w:szCs w:val="24"/>
        </w:rPr>
      </w:pPr>
      <w:r>
        <w:rPr>
          <w:rFonts w:hint="eastAsia" w:ascii="宋体" w:hAnsi="宋体"/>
          <w:sz w:val="24"/>
          <w:szCs w:val="24"/>
        </w:rPr>
        <w:t xml:space="preserve">12.9在磋商过程中未对磋商内容作出实质性变更、修改的情况下，如最后报价超过首轮报价，则最后报价无效，以其首轮报价作为最后报价。</w:t>
      </w:r>
      <w:r>
        <w:rPr>
          <w:rFonts w:hint="eastAsia" w:ascii="宋体" w:hAnsi="宋体"/>
          <w:sz w:val="24"/>
          <w:szCs w:val="24"/>
        </w:rPr>
      </w:r>
      <w:r/>
    </w:p>
    <w:p>
      <w:pPr>
        <w:pStyle w:val="927"/>
        <w:ind w:firstLine="480"/>
        <w:jc w:val="left"/>
        <w:spacing w:line="360" w:lineRule="auto"/>
        <w:rPr>
          <w:rFonts w:hint="eastAsia"/>
        </w:rPr>
      </w:pPr>
      <w:r>
        <w:rPr>
          <w:rFonts w:hint="eastAsia" w:ascii="宋体" w:hAnsi="宋体"/>
          <w:sz w:val="24"/>
          <w:szCs w:val="24"/>
        </w:rPr>
        <w:t xml:space="preserve">12.10不竞争费用不做调整，各清单项最终综合单价以最后报价与首轮报价的比例（均减去不可竞争费用）同比例下浮后执行。</w:t>
      </w:r>
      <w:r>
        <w:rPr>
          <w:rFonts w:hint="eastAsia"/>
        </w:rPr>
      </w:r>
      <w:r/>
    </w:p>
    <w:p>
      <w:pPr>
        <w:pStyle w:val="927"/>
        <w:ind w:firstLine="480"/>
        <w:jc w:val="left"/>
        <w:spacing w:line="360" w:lineRule="auto"/>
        <w:rPr>
          <w:rFonts w:hint="eastAsia" w:ascii="宋体" w:hAnsi="宋体"/>
          <w:sz w:val="24"/>
          <w:szCs w:val="24"/>
        </w:rPr>
      </w:pPr>
      <w:r>
        <w:rPr>
          <w:rFonts w:hint="eastAsia" w:ascii="宋体" w:hAnsi="宋体"/>
          <w:sz w:val="24"/>
          <w:szCs w:val="24"/>
        </w:rPr>
        <w:t xml:space="preserve">12.11最低磋商报价不能作为成交的唯一保证。</w:t>
      </w:r>
      <w:r>
        <w:rPr>
          <w:rFonts w:hint="eastAsia" w:ascii="宋体" w:hAnsi="宋体"/>
          <w:sz w:val="24"/>
          <w:szCs w:val="24"/>
        </w:rPr>
      </w:r>
      <w:r/>
    </w:p>
    <w:p>
      <w:pPr>
        <w:pStyle w:val="927"/>
        <w:ind w:firstLine="480"/>
        <w:jc w:val="left"/>
        <w:spacing w:line="360" w:lineRule="auto"/>
        <w:rPr>
          <w:rFonts w:hint="eastAsia" w:ascii="宋体" w:hAnsi="宋体"/>
          <w:sz w:val="24"/>
          <w:szCs w:val="24"/>
        </w:rPr>
      </w:pPr>
      <w:r>
        <w:rPr>
          <w:rFonts w:hint="eastAsia" w:ascii="宋体" w:hAnsi="宋体"/>
          <w:sz w:val="24"/>
          <w:szCs w:val="24"/>
        </w:rPr>
        <w:t xml:space="preserve">12.12磋商最后报价即为合同签约价。</w:t>
      </w:r>
      <w:r>
        <w:rPr>
          <w:rFonts w:hint="eastAsia" w:ascii="宋体" w:hAnsi="宋体"/>
          <w:sz w:val="24"/>
          <w:szCs w:val="24"/>
        </w:rPr>
        <w:tab/>
      </w:r>
      <w:r>
        <w:rPr>
          <w:rFonts w:hint="eastAsia" w:ascii="宋体" w:hAnsi="宋体"/>
          <w:sz w:val="24"/>
          <w:szCs w:val="24"/>
        </w:rPr>
      </w:r>
      <w:r/>
    </w:p>
    <w:p>
      <w:pPr>
        <w:pStyle w:val="930"/>
        <w:ind w:firstLine="482"/>
      </w:pPr>
      <w:r/>
      <w:bookmarkStart w:id="39" w:name="_Toc17902"/>
      <w:r>
        <w:rPr>
          <w:rFonts w:hint="eastAsia" w:ascii="宋体" w:hAnsi="宋体" w:cs="宋体"/>
        </w:rPr>
        <w:t xml:space="preserve">13.</w:t>
      </w:r>
      <w:r>
        <w:rPr>
          <w:rFonts w:hint="eastAsia"/>
        </w:rPr>
        <w:t xml:space="preserve">磋商保证金</w:t>
      </w:r>
      <w:bookmarkEnd w:id="38"/>
      <w:r/>
      <w:bookmarkEnd w:id="39"/>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13.1本项目不收磋商保证金。 </w:t>
      </w:r>
      <w:r>
        <w:rPr>
          <w:rFonts w:ascii="宋体" w:hAnsi="宋体"/>
          <w:sz w:val="24"/>
          <w:szCs w:val="24"/>
        </w:rPr>
      </w:r>
      <w:r/>
    </w:p>
    <w:p>
      <w:pPr>
        <w:pStyle w:val="930"/>
        <w:ind w:firstLine="482"/>
        <w:rPr>
          <w:rFonts w:hint="eastAsia" w:ascii="宋体" w:hAnsi="宋体" w:cs="宋体"/>
        </w:rPr>
      </w:pPr>
      <w:r/>
      <w:bookmarkStart w:id="40" w:name="_Toc1051"/>
      <w:r/>
      <w:bookmarkStart w:id="41" w:name="_Toc30053"/>
      <w:r>
        <w:rPr>
          <w:rFonts w:hint="eastAsia" w:ascii="宋体" w:hAnsi="宋体" w:cs="宋体"/>
        </w:rPr>
        <w:t xml:space="preserve">14.磋商响应有效期</w:t>
      </w:r>
      <w:bookmarkEnd w:id="40"/>
      <w:r/>
      <w:bookmarkEnd w:id="41"/>
      <w:r>
        <w:rPr>
          <w:rFonts w:hint="eastAsia" w:ascii="宋体" w:hAnsi="宋体" w:cs="宋体"/>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14.1磋商有效期为：磋商响应文件自磋商之日起60天内有效。供应商一旦领取了本磋商文件并参加磋商，即被认为接受了磋商有效期的约定。</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rPr>
          <w:rFonts w:ascii="宋体" w:hAnsi="宋体"/>
          <w:sz w:val="24"/>
          <w:szCs w:val="24"/>
        </w:rPr>
      </w:r>
      <w:r/>
    </w:p>
    <w:p>
      <w:pPr>
        <w:pStyle w:val="930"/>
        <w:ind w:firstLine="482"/>
        <w:rPr>
          <w:rFonts w:hint="eastAsia" w:ascii="宋体" w:hAnsi="宋体" w:cs="宋体"/>
        </w:rPr>
      </w:pPr>
      <w:r/>
      <w:bookmarkStart w:id="42" w:name="_Toc399"/>
      <w:r/>
      <w:bookmarkStart w:id="43" w:name="_Toc18462"/>
      <w:r>
        <w:rPr>
          <w:rFonts w:hint="eastAsia" w:ascii="宋体" w:hAnsi="宋体" w:cs="宋体"/>
        </w:rPr>
        <w:t xml:space="preserve">15.响应文件的式样和签署</w:t>
      </w:r>
      <w:bookmarkEnd w:id="42"/>
      <w:r/>
      <w:bookmarkEnd w:id="43"/>
      <w:r>
        <w:rPr>
          <w:rFonts w:hint="eastAsia" w:ascii="宋体" w:hAnsi="宋体" w:cs="宋体"/>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15.1供应商应通过响应文件制作软件使用数字认证证书对响应文件进行合成、电子签章及加密打包。</w:t>
      </w:r>
      <w:r>
        <w:rPr>
          <w:rFonts w:ascii="宋体" w:hAnsi="宋体"/>
          <w:sz w:val="24"/>
          <w:szCs w:val="24"/>
        </w:rPr>
      </w:r>
      <w:r/>
    </w:p>
    <w:p>
      <w:pPr>
        <w:pStyle w:val="930"/>
        <w:ind w:firstLine="482"/>
        <w:rPr>
          <w:rFonts w:hint="eastAsia" w:ascii="宋体" w:hAnsi="宋体" w:cs="宋体"/>
        </w:rPr>
      </w:pPr>
      <w:r/>
      <w:bookmarkStart w:id="44" w:name="_Toc12687"/>
      <w:r/>
      <w:bookmarkStart w:id="45" w:name="_Toc23430"/>
      <w:r>
        <w:rPr>
          <w:rFonts w:hint="eastAsia" w:ascii="宋体" w:hAnsi="宋体" w:cs="宋体"/>
        </w:rPr>
        <w:t xml:space="preserve">16.响应文件的提交</w:t>
      </w:r>
      <w:bookmarkEnd w:id="44"/>
      <w:r/>
      <w:bookmarkEnd w:id="45"/>
      <w:r>
        <w:rPr>
          <w:rFonts w:hint="eastAsia" w:ascii="宋体" w:hAnsi="宋体" w:cs="宋体"/>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16.1响应文件提交</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16.1.1供应商须在磋商文件规定的截止时间前，通过响应文件编制软件或登录电子交易平台在规定时间内完成提交，提交成功后系统将发送回执。时间以电子交易平台时间为准。</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16.1.2截止时间以后传输的响应文件，电子交易平台将拒绝接收。供应商应充分考虑网络环境、网络带宽等风险因素。</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16.1.3提交完成后至解密前，供应商不能对加密响应文件时所使用的数字认证证书进行更新、续费，否则可能引起的响应文件解密失败等相关后果由供应商自行承担。</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16.1.4因不可抗力事件造成的响应文件的损坏、丢失的，磋商组织方不承担责任。</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16.2 磋商组织方可以通过修改磋商文件自行酌情延长截止时间，在此情况下，推迟提交截止时间将以书面形式通知已获取磋商文件的潜在供应商，并在“江苏省政府采购网”上发布公告。供应商应及时自行登录系统查看相应内容。</w:t>
      </w:r>
      <w:r>
        <w:rPr>
          <w:rFonts w:ascii="宋体" w:hAnsi="宋体"/>
          <w:sz w:val="24"/>
          <w:szCs w:val="24"/>
        </w:rPr>
      </w:r>
      <w:r/>
    </w:p>
    <w:p>
      <w:pPr>
        <w:pStyle w:val="930"/>
        <w:ind w:firstLine="482"/>
        <w:rPr>
          <w:rFonts w:hint="eastAsia" w:ascii="宋体" w:hAnsi="宋体" w:cs="宋体"/>
        </w:rPr>
      </w:pPr>
      <w:r/>
      <w:bookmarkStart w:id="46" w:name="_Toc20326"/>
      <w:r/>
      <w:bookmarkStart w:id="47" w:name="_Toc12740"/>
      <w:r>
        <w:rPr>
          <w:rFonts w:hint="eastAsia" w:ascii="宋体" w:hAnsi="宋体" w:cs="宋体"/>
        </w:rPr>
        <w:t xml:space="preserve">17.响应文件的补充、修改或者撤回</w:t>
      </w:r>
      <w:bookmarkEnd w:id="46"/>
      <w:r/>
      <w:bookmarkEnd w:id="47"/>
      <w:r>
        <w:rPr>
          <w:rFonts w:hint="eastAsia" w:ascii="宋体" w:hAnsi="宋体" w:cs="宋体"/>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17.1在提交截止时间前，供应商可以对所提交的电子响应文件进行撤回。</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17.2在提交截止时间前，供应商可以对所提交的纸质响应文件进行补充、修改或者撤回，并书面通知磋商组织方。补充、修改的内容应当加盖公章，并注明“补充”、“修改”或“撤回”字样。补充、修改的内容作为响应文件的组成部分。</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17.3在提交截止时间之后，供应商不得对其响应文件作任何修改或撤回。</w:t>
      </w:r>
      <w:r>
        <w:rPr>
          <w:rFonts w:ascii="宋体" w:hAnsi="宋体"/>
          <w:sz w:val="24"/>
          <w:szCs w:val="24"/>
        </w:rPr>
      </w:r>
      <w:r/>
    </w:p>
    <w:p>
      <w:pPr>
        <w:pStyle w:val="927"/>
        <w:ind w:firstLine="480"/>
        <w:jc w:val="left"/>
        <w:spacing w:line="360" w:lineRule="auto"/>
        <w:widowControl/>
        <w:rPr>
          <w:rFonts w:hint="eastAsia" w:ascii="宋体" w:hAnsi="宋体"/>
          <w:sz w:val="24"/>
          <w:szCs w:val="24"/>
        </w:rPr>
      </w:pPr>
      <w:r>
        <w:rPr>
          <w:rFonts w:hint="eastAsia" w:ascii="宋体" w:hAnsi="宋体"/>
          <w:sz w:val="24"/>
          <w:szCs w:val="24"/>
        </w:rPr>
        <w:t xml:space="preserve">17.4在提交截止时间至磋商文件中规定的磋商有效期满之间，供应商不得撤回其响应。</w:t>
      </w:r>
      <w:r>
        <w:rPr>
          <w:rFonts w:hint="eastAsia" w:ascii="宋体" w:hAnsi="宋体"/>
          <w:sz w:val="24"/>
          <w:szCs w:val="24"/>
        </w:rPr>
      </w:r>
      <w:r/>
    </w:p>
    <w:p>
      <w:pPr>
        <w:pStyle w:val="927"/>
        <w:ind w:firstLine="480"/>
        <w:jc w:val="left"/>
        <w:spacing w:line="360" w:lineRule="auto"/>
        <w:widowControl/>
        <w:rPr>
          <w:rFonts w:hint="eastAsia" w:ascii="宋体" w:hAnsi="宋体"/>
          <w:sz w:val="24"/>
          <w:szCs w:val="24"/>
        </w:rPr>
      </w:pPr>
      <w:r>
        <w:rPr>
          <w:rFonts w:hint="eastAsia" w:ascii="宋体" w:hAnsi="宋体"/>
          <w:sz w:val="24"/>
          <w:szCs w:val="24"/>
        </w:rPr>
        <w:t xml:space="preserve">17.5各供应商须自行承担因自身原因造成的未及时或成功上传采购文件、签到、解密、提交磋商回复、参与最终报价等的一切风险。</w:t>
      </w:r>
      <w:r>
        <w:rPr>
          <w:rFonts w:hint="eastAsia" w:ascii="宋体" w:hAnsi="宋体"/>
          <w:sz w:val="24"/>
          <w:szCs w:val="24"/>
        </w:rPr>
      </w:r>
      <w:r/>
    </w:p>
    <w:p>
      <w:pPr>
        <w:pStyle w:val="929"/>
      </w:pPr>
      <w:r/>
      <w:bookmarkStart w:id="48" w:name="_Toc14214"/>
      <w:r/>
      <w:bookmarkStart w:id="49" w:name="_Toc9240"/>
      <w:r>
        <w:rPr>
          <w:rFonts w:hint="eastAsia"/>
        </w:rPr>
        <w:t xml:space="preserve">四、磋商与评审</w:t>
      </w:r>
      <w:bookmarkEnd w:id="48"/>
      <w:r/>
      <w:bookmarkEnd w:id="49"/>
      <w:r/>
      <w:r/>
    </w:p>
    <w:p>
      <w:pPr>
        <w:pStyle w:val="930"/>
        <w:ind w:firstLine="482"/>
      </w:pPr>
      <w:r/>
      <w:bookmarkStart w:id="50" w:name="_Toc15017"/>
      <w:r/>
      <w:bookmarkStart w:id="51" w:name="_Toc6312"/>
      <w:r>
        <w:rPr>
          <w:rFonts w:hint="eastAsia" w:ascii="宋体" w:hAnsi="宋体" w:cs="宋体"/>
        </w:rPr>
        <w:t xml:space="preserve">18．</w:t>
      </w:r>
      <w:r>
        <w:rPr>
          <w:rFonts w:hint="eastAsia"/>
        </w:rPr>
        <w:t xml:space="preserve">磋商</w:t>
      </w:r>
      <w:bookmarkEnd w:id="50"/>
      <w:r/>
      <w:bookmarkEnd w:id="51"/>
      <w:r/>
      <w:r/>
    </w:p>
    <w:p>
      <w:pPr>
        <w:pStyle w:val="927"/>
        <w:ind w:firstLine="480"/>
        <w:jc w:val="left"/>
        <w:spacing w:line="360" w:lineRule="auto"/>
        <w:rPr>
          <w:rFonts w:hint="eastAsia" w:ascii="宋体" w:hAnsi="宋体"/>
          <w:sz w:val="24"/>
          <w:szCs w:val="24"/>
        </w:rPr>
      </w:pPr>
      <w:r>
        <w:rPr>
          <w:rFonts w:hint="eastAsia" w:ascii="宋体" w:hAnsi="宋体"/>
          <w:sz w:val="24"/>
          <w:szCs w:val="24"/>
        </w:rPr>
        <w:t xml:space="preserve">18.1供应商应当在磋商前做好充分准备，以CA数字证书登录苏采云系统准时参加磋商。</w:t>
      </w:r>
      <w:r>
        <w:rPr>
          <w:rFonts w:hint="eastAsia"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18.2供应商不足3家，不进入解密程序。</w:t>
      </w:r>
      <w:r>
        <w:rPr>
          <w:rFonts w:ascii="宋体" w:hAnsi="宋体"/>
          <w:sz w:val="24"/>
          <w:szCs w:val="24"/>
        </w:rPr>
      </w:r>
      <w:r/>
    </w:p>
    <w:p>
      <w:pPr>
        <w:pStyle w:val="927"/>
        <w:ind w:firstLine="482"/>
        <w:jc w:val="left"/>
        <w:spacing w:line="360" w:lineRule="auto"/>
        <w:widowControl/>
        <w:rPr>
          <w:rFonts w:ascii="宋体" w:hAnsi="宋体"/>
          <w:b/>
          <w:sz w:val="24"/>
          <w:szCs w:val="24"/>
        </w:rPr>
      </w:pPr>
      <w:r>
        <w:rPr>
          <w:rFonts w:hint="eastAsia" w:ascii="宋体" w:hAnsi="宋体"/>
          <w:b/>
          <w:sz w:val="24"/>
          <w:szCs w:val="24"/>
        </w:rPr>
        <w:t xml:space="preserve">18.3磋商时，磋商组织方将在系统内公布供应商名单，发出解密的指令，供应商自行实施解密，限定在主持人发布解密指令后30分钟内完成。解密时，供应商必须使用与制作响应文件时同一数字认证证书对响应文件进行解密，否则解密将会失败。</w:t>
      </w:r>
      <w:r>
        <w:rPr>
          <w:rFonts w:ascii="宋体" w:hAnsi="宋体"/>
          <w:b/>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18.4因供应商原因造成响应文件未解密或解密失败或无法正常打开响应文件的，磋商组织方将拒绝其响应。部分供应商的响应文件未解密或解密失败的，程序可以继续进行。若解密成功的供应商不足三家，不进入后续程序。</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18.5本项目在限定的解密时间内，只要有任一家供应商解密成功，即视为电子交易平台运行无故障。</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18.6供应商须配合磋商工作，否则自行承担后果。</w:t>
      </w:r>
      <w:r>
        <w:rPr>
          <w:rFonts w:ascii="宋体" w:hAnsi="宋体"/>
          <w:sz w:val="24"/>
          <w:szCs w:val="24"/>
        </w:rPr>
      </w:r>
      <w:r/>
    </w:p>
    <w:p>
      <w:pPr>
        <w:pStyle w:val="930"/>
        <w:ind w:firstLine="482"/>
        <w:rPr>
          <w:rFonts w:hint="eastAsia" w:ascii="宋体" w:hAnsi="宋体" w:cs="宋体"/>
        </w:rPr>
      </w:pPr>
      <w:r/>
      <w:bookmarkStart w:id="52" w:name="_Toc2108"/>
      <w:r/>
      <w:bookmarkStart w:id="53" w:name="_Toc19821"/>
      <w:r>
        <w:rPr>
          <w:rFonts w:hint="eastAsia" w:ascii="宋体" w:hAnsi="宋体" w:cs="宋体"/>
        </w:rPr>
        <w:t xml:space="preserve">19.磋商小组组成</w:t>
      </w:r>
      <w:bookmarkEnd w:id="52"/>
      <w:r/>
      <w:bookmarkEnd w:id="53"/>
      <w:r>
        <w:rPr>
          <w:rFonts w:hint="eastAsia" w:ascii="宋体" w:hAnsi="宋体" w:cs="宋体"/>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19.1磋商小组将由采购人代表和评审专家组成，成员人数为3人或3人以上单数。</w:t>
      </w:r>
      <w:r>
        <w:rPr>
          <w:rFonts w:ascii="宋体" w:hAnsi="宋体"/>
          <w:sz w:val="24"/>
          <w:szCs w:val="24"/>
        </w:rPr>
      </w:r>
      <w:r/>
    </w:p>
    <w:p>
      <w:pPr>
        <w:pStyle w:val="930"/>
        <w:ind w:firstLine="482"/>
        <w:rPr>
          <w:rFonts w:hint="eastAsia" w:ascii="宋体" w:hAnsi="宋体" w:cs="宋体"/>
        </w:rPr>
      </w:pPr>
      <w:r/>
      <w:bookmarkStart w:id="54" w:name="_Toc7646"/>
      <w:r/>
      <w:bookmarkStart w:id="55" w:name="_Toc30859"/>
      <w:r>
        <w:rPr>
          <w:rFonts w:hint="eastAsia" w:ascii="宋体" w:hAnsi="宋体" w:cs="宋体"/>
        </w:rPr>
        <w:t xml:space="preserve">20.无效磋商的情形</w:t>
      </w:r>
      <w:bookmarkEnd w:id="54"/>
      <w:r/>
      <w:bookmarkEnd w:id="55"/>
      <w:r>
        <w:rPr>
          <w:rFonts w:hint="eastAsia" w:ascii="宋体" w:hAnsi="宋体" w:cs="宋体"/>
        </w:rPr>
      </w:r>
      <w:r/>
    </w:p>
    <w:p>
      <w:pPr>
        <w:pStyle w:val="927"/>
        <w:ind w:firstLine="482"/>
        <w:jc w:val="left"/>
        <w:spacing w:line="360" w:lineRule="auto"/>
        <w:widowControl/>
        <w:rPr>
          <w:rFonts w:ascii="宋体" w:hAnsi="宋体"/>
          <w:b/>
          <w:sz w:val="24"/>
          <w:szCs w:val="24"/>
        </w:rPr>
      </w:pPr>
      <w:r>
        <w:rPr>
          <w:rFonts w:hint="eastAsia" w:ascii="宋体" w:hAnsi="宋体"/>
          <w:b/>
          <w:sz w:val="24"/>
          <w:szCs w:val="24"/>
        </w:rPr>
        <w:t xml:space="preserve">供应商存在下列情况之一的，其磋商无效：</w:t>
      </w:r>
      <w:r>
        <w:rPr>
          <w:rFonts w:ascii="宋体" w:hAnsi="宋体"/>
          <w:b/>
          <w:sz w:val="24"/>
          <w:szCs w:val="24"/>
        </w:rPr>
      </w:r>
      <w:r/>
    </w:p>
    <w:p>
      <w:pPr>
        <w:pStyle w:val="927"/>
        <w:ind w:firstLine="482"/>
        <w:jc w:val="left"/>
        <w:spacing w:line="360" w:lineRule="auto"/>
        <w:rPr>
          <w:rFonts w:ascii="宋体" w:hAnsi="宋体"/>
          <w:b/>
          <w:sz w:val="24"/>
          <w:szCs w:val="24"/>
        </w:rPr>
      </w:pPr>
      <w:r/>
      <w:bookmarkStart w:id="56" w:name="_Toc25883"/>
      <w:r>
        <w:rPr>
          <w:rFonts w:hint="eastAsia" w:ascii="宋体" w:hAnsi="宋体"/>
          <w:b/>
          <w:sz w:val="24"/>
          <w:szCs w:val="24"/>
        </w:rPr>
        <w:t xml:space="preserve">（1）响应文件未按磋商文件要求签署、盖章的；</w:t>
      </w:r>
      <w:r>
        <w:rPr>
          <w:rFonts w:ascii="宋体" w:hAnsi="宋体"/>
          <w:b/>
          <w:sz w:val="24"/>
          <w:szCs w:val="24"/>
        </w:rPr>
      </w:r>
      <w:r/>
    </w:p>
    <w:p>
      <w:pPr>
        <w:pStyle w:val="927"/>
        <w:ind w:firstLine="482"/>
        <w:jc w:val="left"/>
        <w:spacing w:line="360" w:lineRule="auto"/>
        <w:rPr>
          <w:rFonts w:ascii="宋体" w:hAnsi="宋体"/>
          <w:b/>
          <w:sz w:val="24"/>
          <w:szCs w:val="24"/>
        </w:rPr>
      </w:pPr>
      <w:r>
        <w:rPr>
          <w:rFonts w:hint="eastAsia" w:ascii="宋体" w:hAnsi="宋体"/>
          <w:b/>
          <w:sz w:val="24"/>
          <w:szCs w:val="24"/>
        </w:rPr>
        <w:t xml:space="preserve">（2）不具备磋商文件中规定的资格要求的；</w:t>
      </w:r>
      <w:r>
        <w:rPr>
          <w:rFonts w:ascii="宋体" w:hAnsi="宋体"/>
          <w:b/>
          <w:sz w:val="24"/>
          <w:szCs w:val="24"/>
        </w:rPr>
      </w:r>
      <w:r/>
    </w:p>
    <w:p>
      <w:pPr>
        <w:pStyle w:val="927"/>
        <w:ind w:firstLine="482"/>
        <w:jc w:val="left"/>
        <w:spacing w:line="360" w:lineRule="auto"/>
        <w:rPr>
          <w:rFonts w:ascii="宋体" w:hAnsi="宋体"/>
          <w:b/>
          <w:sz w:val="24"/>
          <w:szCs w:val="24"/>
        </w:rPr>
      </w:pPr>
      <w:r>
        <w:rPr>
          <w:rFonts w:hint="eastAsia" w:ascii="宋体" w:hAnsi="宋体"/>
          <w:b/>
          <w:sz w:val="24"/>
          <w:szCs w:val="24"/>
        </w:rPr>
        <w:t xml:space="preserve">（3）在磋商过程中未对磋商内容作出实质性变更、修改的情况下，首轮报价或最终报价超过磋商文件中规定的预算金额或最高限价的；</w:t>
      </w:r>
      <w:r>
        <w:rPr>
          <w:rFonts w:ascii="宋体" w:hAnsi="宋体"/>
          <w:b/>
          <w:sz w:val="24"/>
          <w:szCs w:val="24"/>
        </w:rPr>
      </w:r>
      <w:r/>
    </w:p>
    <w:p>
      <w:pPr>
        <w:pStyle w:val="927"/>
        <w:ind w:firstLine="482"/>
        <w:jc w:val="left"/>
        <w:spacing w:line="360" w:lineRule="auto"/>
        <w:rPr>
          <w:rFonts w:hint="eastAsia" w:ascii="宋体" w:hAnsi="宋体"/>
          <w:b/>
          <w:sz w:val="24"/>
          <w:szCs w:val="24"/>
        </w:rPr>
      </w:pPr>
      <w:r>
        <w:rPr>
          <w:rFonts w:hint="eastAsia" w:ascii="宋体" w:hAnsi="宋体"/>
          <w:b/>
          <w:sz w:val="24"/>
          <w:szCs w:val="24"/>
        </w:rPr>
        <w:t xml:space="preserve">（4）响应文件含有采购人不能接受的附加条件的；</w:t>
      </w:r>
      <w:r>
        <w:rPr>
          <w:rFonts w:hint="eastAsia" w:ascii="宋体" w:hAnsi="宋体"/>
          <w:b/>
          <w:sz w:val="24"/>
          <w:szCs w:val="24"/>
        </w:rPr>
      </w:r>
      <w:r/>
    </w:p>
    <w:p>
      <w:pPr>
        <w:pStyle w:val="927"/>
        <w:ind w:firstLine="482"/>
        <w:jc w:val="left"/>
        <w:spacing w:line="360" w:lineRule="auto"/>
        <w:rPr>
          <w:rFonts w:ascii="宋体" w:hAnsi="宋体"/>
          <w:b/>
          <w:sz w:val="24"/>
          <w:szCs w:val="24"/>
        </w:rPr>
      </w:pPr>
      <w:r>
        <w:rPr>
          <w:rFonts w:hint="eastAsia" w:ascii="宋体" w:hAnsi="宋体"/>
          <w:b/>
          <w:sz w:val="24"/>
          <w:szCs w:val="24"/>
        </w:rPr>
        <w:t xml:space="preserve">（5）不符合法律、法规和磋商文件规定的其它实质性条款（须经磋商小组半数以上同意）：</w:t>
      </w:r>
      <w:r>
        <w:rPr>
          <w:rFonts w:ascii="宋体" w:hAnsi="宋体"/>
          <w:b/>
          <w:sz w:val="24"/>
          <w:szCs w:val="24"/>
        </w:rPr>
      </w:r>
      <w:r/>
    </w:p>
    <w:p>
      <w:pPr>
        <w:pStyle w:val="927"/>
        <w:ind w:firstLine="482"/>
        <w:jc w:val="left"/>
        <w:spacing w:line="360" w:lineRule="auto"/>
        <w:rPr>
          <w:rFonts w:ascii="宋体" w:hAnsi="宋体"/>
          <w:b/>
          <w:sz w:val="24"/>
          <w:szCs w:val="24"/>
        </w:rPr>
      </w:pPr>
      <w:r>
        <w:rPr>
          <w:rFonts w:hint="eastAsia" w:ascii="宋体" w:hAnsi="宋体" w:cs="宋体"/>
          <w:b/>
          <w:sz w:val="24"/>
          <w:szCs w:val="24"/>
        </w:rPr>
        <w:t xml:space="preserve">①</w:t>
      </w:r>
      <w:r>
        <w:rPr>
          <w:rFonts w:hint="eastAsia" w:ascii="宋体" w:hAnsi="宋体"/>
          <w:b/>
          <w:sz w:val="24"/>
          <w:szCs w:val="24"/>
        </w:rPr>
        <w:t xml:space="preserve">单位负责人为同一人或者存在直接控股、管理关系的不同供应商参加同一合同项下的政府采购活动的；为采购项目提供整体设计、规范编制或者项目管理、监理、检测等服务的供应商，不得参加本项目的采购活动。   </w:t>
      </w:r>
      <w:r>
        <w:rPr>
          <w:rFonts w:ascii="宋体" w:hAnsi="宋体"/>
          <w:b/>
          <w:sz w:val="24"/>
          <w:szCs w:val="24"/>
        </w:rPr>
      </w:r>
      <w:r/>
    </w:p>
    <w:p>
      <w:pPr>
        <w:pStyle w:val="927"/>
        <w:ind w:firstLine="482"/>
        <w:jc w:val="left"/>
        <w:spacing w:line="360" w:lineRule="auto"/>
        <w:rPr>
          <w:rFonts w:ascii="宋体" w:hAnsi="宋体"/>
          <w:b/>
          <w:sz w:val="24"/>
          <w:szCs w:val="24"/>
        </w:rPr>
      </w:pPr>
      <w:r>
        <w:rPr>
          <w:rFonts w:hint="eastAsia" w:ascii="宋体" w:hAnsi="宋体" w:cs="宋体"/>
          <w:b/>
          <w:sz w:val="24"/>
          <w:szCs w:val="24"/>
        </w:rPr>
        <w:t xml:space="preserve">②</w:t>
      </w:r>
      <w:r>
        <w:rPr>
          <w:rFonts w:hint="eastAsia" w:ascii="宋体" w:hAnsi="宋体"/>
          <w:b/>
          <w:sz w:val="24"/>
          <w:szCs w:val="24"/>
        </w:rPr>
        <w:t xml:space="preserve">“信用中国”网站（www.creditchina.gov.cn）、中国政府采购网（www.ccgp.gov.cn）、“信用江苏”网站（http://www.jscredit.gov.cn）查询结果为失信被执行人名单、重大税收违法案件当事人名单、政府采购严重违法失信行为名单及其他不符合《中华人民共和国政府采购法》第二十二条规定条件的供应商；  </w:t>
      </w:r>
      <w:r>
        <w:rPr>
          <w:rFonts w:ascii="宋体" w:hAnsi="宋体"/>
          <w:b/>
          <w:sz w:val="24"/>
          <w:szCs w:val="24"/>
        </w:rPr>
      </w:r>
      <w:r/>
    </w:p>
    <w:p>
      <w:pPr>
        <w:pStyle w:val="927"/>
        <w:ind w:firstLine="482"/>
        <w:jc w:val="left"/>
        <w:spacing w:line="360" w:lineRule="auto"/>
        <w:rPr>
          <w:rFonts w:ascii="宋体" w:hAnsi="宋体"/>
          <w:b/>
          <w:sz w:val="24"/>
          <w:szCs w:val="24"/>
        </w:rPr>
      </w:pPr>
      <w:r>
        <w:rPr>
          <w:rFonts w:hint="eastAsia" w:ascii="宋体" w:hAnsi="宋体" w:cs="宋体"/>
          <w:b/>
          <w:sz w:val="24"/>
          <w:szCs w:val="24"/>
        </w:rPr>
        <w:t xml:space="preserve">③</w:t>
      </w:r>
      <w:r>
        <w:rPr>
          <w:rFonts w:hint="eastAsia" w:ascii="宋体" w:hAnsi="宋体"/>
          <w:b/>
          <w:sz w:val="24"/>
          <w:szCs w:val="24"/>
        </w:rPr>
        <w:t xml:space="preserve">磋商小组认为供应商的报价明显低于其他通过符合性审查供应商的报价，有可能影响服务质量或者不能诚信履约，要求供应商在合理的时间内提供书面说明，必要时提交相关证明材料，供应商不能证明其报价合理性的；  </w:t>
      </w:r>
      <w:r>
        <w:rPr>
          <w:rFonts w:ascii="宋体" w:hAnsi="宋体"/>
          <w:b/>
          <w:sz w:val="24"/>
          <w:szCs w:val="24"/>
        </w:rPr>
      </w:r>
      <w:r/>
    </w:p>
    <w:p>
      <w:pPr>
        <w:pStyle w:val="927"/>
        <w:ind w:firstLine="482"/>
        <w:jc w:val="left"/>
        <w:spacing w:line="360" w:lineRule="auto"/>
        <w:rPr>
          <w:rFonts w:ascii="宋体" w:hAnsi="宋体"/>
          <w:b/>
          <w:sz w:val="24"/>
          <w:szCs w:val="24"/>
        </w:rPr>
      </w:pPr>
      <w:r>
        <w:rPr>
          <w:rFonts w:hint="eastAsia" w:ascii="宋体" w:hAnsi="宋体" w:cs="Calibri"/>
          <w:b/>
          <w:sz w:val="24"/>
          <w:szCs w:val="24"/>
        </w:rPr>
        <w:t xml:space="preserve">④</w:t>
      </w:r>
      <w:r>
        <w:rPr>
          <w:rFonts w:hint="eastAsia" w:ascii="宋体" w:hAnsi="宋体"/>
          <w:b/>
          <w:sz w:val="24"/>
          <w:szCs w:val="24"/>
        </w:rPr>
        <w:t xml:space="preserve">磋商响应文件中提供了虚假或失实资料的；  </w:t>
      </w:r>
      <w:r>
        <w:rPr>
          <w:rFonts w:ascii="宋体" w:hAnsi="宋体"/>
          <w:b/>
          <w:sz w:val="24"/>
          <w:szCs w:val="24"/>
        </w:rPr>
      </w:r>
      <w:r/>
    </w:p>
    <w:p>
      <w:pPr>
        <w:pStyle w:val="927"/>
        <w:ind w:firstLine="482"/>
        <w:jc w:val="left"/>
        <w:spacing w:line="360" w:lineRule="auto"/>
        <w:rPr>
          <w:rFonts w:ascii="宋体" w:hAnsi="宋体"/>
          <w:b/>
          <w:sz w:val="24"/>
          <w:szCs w:val="24"/>
        </w:rPr>
      </w:pPr>
      <w:r>
        <w:rPr>
          <w:rFonts w:hint="eastAsia" w:ascii="宋体" w:hAnsi="宋体" w:cs="宋体"/>
          <w:b/>
          <w:sz w:val="24"/>
          <w:szCs w:val="24"/>
        </w:rPr>
        <w:t xml:space="preserve">⑤</w:t>
      </w:r>
      <w:r>
        <w:rPr>
          <w:rFonts w:hint="eastAsia" w:ascii="宋体" w:hAnsi="宋体"/>
          <w:b/>
          <w:sz w:val="24"/>
          <w:szCs w:val="24"/>
        </w:rPr>
        <w:t xml:space="preserve">不同供应商的磋商响应文件出现了磋商小组认为不应当雷同的；  </w:t>
      </w:r>
      <w:r>
        <w:rPr>
          <w:rFonts w:ascii="宋体" w:hAnsi="宋体"/>
          <w:b/>
          <w:sz w:val="24"/>
          <w:szCs w:val="24"/>
        </w:rPr>
      </w:r>
      <w:r/>
    </w:p>
    <w:p>
      <w:pPr>
        <w:pStyle w:val="927"/>
        <w:ind w:firstLine="482"/>
        <w:jc w:val="left"/>
        <w:spacing w:line="360" w:lineRule="auto"/>
        <w:rPr>
          <w:rFonts w:ascii="宋体" w:hAnsi="宋体"/>
          <w:b/>
          <w:sz w:val="24"/>
          <w:szCs w:val="24"/>
        </w:rPr>
      </w:pPr>
      <w:r>
        <w:rPr>
          <w:rFonts w:hint="eastAsia" w:ascii="宋体" w:hAnsi="宋体" w:cs="宋体"/>
          <w:b/>
          <w:sz w:val="24"/>
          <w:szCs w:val="24"/>
        </w:rPr>
        <w:t xml:space="preserve">⑥</w:t>
      </w:r>
      <w:r>
        <w:rPr>
          <w:rFonts w:hint="eastAsia" w:ascii="宋体" w:hAnsi="宋体"/>
          <w:b/>
          <w:sz w:val="24"/>
          <w:szCs w:val="24"/>
        </w:rPr>
        <w:t xml:space="preserve">供应商存在串通磋商情形的；  </w:t>
      </w:r>
      <w:r>
        <w:rPr>
          <w:rFonts w:ascii="宋体" w:hAnsi="宋体"/>
          <w:b/>
          <w:sz w:val="24"/>
          <w:szCs w:val="24"/>
        </w:rPr>
      </w:r>
      <w:r/>
    </w:p>
    <w:p>
      <w:pPr>
        <w:pStyle w:val="927"/>
        <w:ind w:firstLine="482"/>
        <w:jc w:val="left"/>
        <w:spacing w:line="360" w:lineRule="auto"/>
        <w:rPr>
          <w:rFonts w:hint="eastAsia" w:ascii="宋体" w:hAnsi="宋体"/>
          <w:b/>
          <w:sz w:val="24"/>
          <w:szCs w:val="24"/>
        </w:rPr>
      </w:pPr>
      <w:r>
        <w:rPr>
          <w:rFonts w:hint="eastAsia" w:ascii="宋体" w:hAnsi="宋体" w:cs="宋体"/>
          <w:b/>
          <w:sz w:val="24"/>
          <w:szCs w:val="24"/>
        </w:rPr>
        <w:t xml:space="preserve">⑦</w:t>
      </w:r>
      <w:r>
        <w:rPr>
          <w:rFonts w:hint="eastAsia" w:ascii="宋体" w:hAnsi="宋体"/>
          <w:b/>
          <w:sz w:val="24"/>
          <w:szCs w:val="24"/>
        </w:rPr>
        <w:t xml:space="preserve">加“★”项有负偏离的或不满足要求的；</w:t>
      </w:r>
      <w:r>
        <w:rPr>
          <w:rFonts w:hint="eastAsia" w:ascii="宋体" w:hAnsi="宋体"/>
          <w:b/>
          <w:sz w:val="24"/>
          <w:szCs w:val="24"/>
        </w:rPr>
      </w:r>
      <w:r/>
    </w:p>
    <w:p>
      <w:pPr>
        <w:pStyle w:val="927"/>
        <w:ind w:firstLine="482"/>
        <w:jc w:val="left"/>
        <w:spacing w:line="360" w:lineRule="auto"/>
        <w:rPr>
          <w:rFonts w:ascii="宋体" w:hAnsi="宋体"/>
          <w:b/>
          <w:sz w:val="24"/>
          <w:szCs w:val="24"/>
        </w:rPr>
      </w:pPr>
      <w:r>
        <w:rPr>
          <w:rFonts w:hint="eastAsia" w:ascii="宋体" w:hAnsi="宋体" w:cs="宋体"/>
          <w:b/>
          <w:sz w:val="24"/>
          <w:szCs w:val="24"/>
        </w:rPr>
        <w:t xml:space="preserve">⑧</w:t>
      </w:r>
      <w:r>
        <w:rPr>
          <w:rFonts w:hint="eastAsia" w:ascii="宋体" w:hAnsi="宋体"/>
          <w:b/>
          <w:sz w:val="24"/>
          <w:szCs w:val="24"/>
        </w:rPr>
        <w:t xml:space="preserve">项目工期存在负偏离的；</w:t>
      </w:r>
      <w:r>
        <w:rPr>
          <w:rFonts w:ascii="宋体" w:hAnsi="宋体"/>
          <w:b/>
          <w:sz w:val="24"/>
          <w:szCs w:val="24"/>
        </w:rPr>
      </w:r>
      <w:r/>
    </w:p>
    <w:p>
      <w:pPr>
        <w:pStyle w:val="927"/>
        <w:ind w:firstLine="482"/>
        <w:spacing w:line="360" w:lineRule="auto"/>
        <w:rPr>
          <w:rFonts w:hint="eastAsia" w:ascii="宋体" w:hAnsi="宋体"/>
          <w:b/>
          <w:sz w:val="24"/>
          <w:szCs w:val="24"/>
        </w:rPr>
      </w:pPr>
      <w:r>
        <w:rPr>
          <w:rFonts w:hint="eastAsia" w:ascii="宋体" w:hAnsi="宋体" w:cs="宋体"/>
          <w:b/>
          <w:sz w:val="24"/>
          <w:szCs w:val="24"/>
        </w:rPr>
        <w:t xml:space="preserve">⑨</w:t>
      </w:r>
      <w:r>
        <w:rPr>
          <w:rFonts w:hint="eastAsia" w:ascii="宋体" w:hAnsi="宋体"/>
          <w:b/>
          <w:sz w:val="24"/>
          <w:szCs w:val="24"/>
        </w:rPr>
        <w:t xml:space="preserve">响应文件改变磋商文件规定的暂估价、暂列金额及甲供材料价格；改变磋商文件（工程量清单）明确列出的不可竞争费用项目或费率或计算基础的；改变磋商文件提供的工程量清单的项目编码、项目名称、项目特征、计量单位和工程量的；供应商未填单价或合价的。</w:t>
      </w:r>
      <w:r>
        <w:rPr>
          <w:rFonts w:hint="eastAsia" w:ascii="宋体" w:hAnsi="宋体"/>
          <w:b/>
          <w:sz w:val="24"/>
          <w:szCs w:val="24"/>
        </w:rPr>
      </w:r>
      <w:r/>
    </w:p>
    <w:p>
      <w:pPr>
        <w:pStyle w:val="930"/>
        <w:ind w:firstLine="482"/>
      </w:pPr>
      <w:r/>
      <w:bookmarkStart w:id="57" w:name="_Toc2902"/>
      <w:r>
        <w:rPr>
          <w:rFonts w:hint="eastAsia" w:ascii="宋体" w:hAnsi="宋体" w:cs="宋体"/>
        </w:rPr>
        <w:t xml:space="preserve">21.</w:t>
      </w:r>
      <w:r>
        <w:rPr>
          <w:rFonts w:hint="eastAsia"/>
        </w:rPr>
        <w:t xml:space="preserve">串通磋商的情形</w:t>
      </w:r>
      <w:bookmarkEnd w:id="56"/>
      <w:r/>
      <w:bookmarkEnd w:id="57"/>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有下列情形之一的，视为供应商串通磋商，磋商无效：</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（1）不同供应商的响应文件由同一单位或者个人编制；</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（2）不同供应商委托同一单位或者个人办理磋商事宜；</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（3）不同供应商的响应文件载明的项目管理成员或者联系人员为同一人；</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（4）不同供应商的响应文件异常一致或者磋商报价呈规律性差异；</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（5）不同供应商的响应文件相互混装。</w:t>
      </w:r>
      <w:r>
        <w:rPr>
          <w:rFonts w:ascii="宋体" w:hAnsi="宋体"/>
          <w:sz w:val="24"/>
          <w:szCs w:val="24"/>
        </w:rPr>
      </w:r>
      <w:r/>
    </w:p>
    <w:p>
      <w:pPr>
        <w:pStyle w:val="930"/>
        <w:ind w:firstLine="482"/>
        <w:rPr>
          <w:rFonts w:hint="eastAsia" w:ascii="宋体" w:hAnsi="宋体" w:cs="宋体"/>
        </w:rPr>
      </w:pPr>
      <w:r/>
      <w:bookmarkStart w:id="58" w:name="_Toc31623"/>
      <w:r/>
      <w:bookmarkStart w:id="59" w:name="_Toc14110"/>
      <w:r>
        <w:rPr>
          <w:rFonts w:hint="eastAsia" w:ascii="宋体" w:hAnsi="宋体" w:cs="宋体"/>
        </w:rPr>
        <w:t xml:space="preserve">22.响应文件的澄清</w:t>
      </w:r>
      <w:bookmarkEnd w:id="58"/>
      <w:r/>
      <w:bookmarkEnd w:id="59"/>
      <w:r>
        <w:rPr>
          <w:rFonts w:hint="eastAsia" w:ascii="宋体" w:hAnsi="宋体" w:cs="宋体"/>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22.1供应商应根据磋商小组要求对相关问题进行澄清、说明或者补正，并加盖公章。供应商的澄清、说明或者补正不得超出响应文件的范围或者改变响应文件的实质性内容。</w:t>
      </w:r>
      <w:r>
        <w:rPr>
          <w:rFonts w:ascii="宋体" w:hAnsi="宋体"/>
          <w:sz w:val="24"/>
          <w:szCs w:val="24"/>
        </w:rPr>
      </w:r>
      <w:r/>
    </w:p>
    <w:p>
      <w:pPr>
        <w:pStyle w:val="930"/>
        <w:ind w:firstLine="482"/>
        <w:rPr>
          <w:rFonts w:hint="eastAsia" w:ascii="宋体" w:hAnsi="宋体" w:cs="宋体"/>
        </w:rPr>
      </w:pPr>
      <w:r/>
      <w:bookmarkStart w:id="60" w:name="_Toc5548"/>
      <w:r/>
      <w:bookmarkStart w:id="61" w:name="_Toc30235"/>
      <w:r>
        <w:rPr>
          <w:rFonts w:hint="eastAsia" w:ascii="宋体" w:hAnsi="宋体" w:cs="宋体"/>
        </w:rPr>
        <w:t xml:space="preserve">23.磋商内容</w:t>
      </w:r>
      <w:bookmarkEnd w:id="60"/>
      <w:r/>
      <w:bookmarkEnd w:id="61"/>
      <w:r>
        <w:rPr>
          <w:rFonts w:hint="eastAsia" w:ascii="宋体" w:hAnsi="宋体" w:cs="宋体"/>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23.1磋商小组与符合条件的供应商就磋商文件中的技术、服务要求及合同草案条款等进行磋商。</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根据磋商文件和磋商情况作出的实质性变动是磋商文件的有效组成部分，磋商小组将及时以书面形式同时通知所有参加磋商的供应商。</w:t>
      </w:r>
      <w:r>
        <w:rPr>
          <w:rFonts w:ascii="宋体" w:hAnsi="宋体"/>
          <w:sz w:val="24"/>
          <w:szCs w:val="24"/>
        </w:rPr>
      </w:r>
      <w:r/>
    </w:p>
    <w:p>
      <w:pPr>
        <w:pStyle w:val="927"/>
        <w:ind w:firstLine="482"/>
        <w:jc w:val="left"/>
        <w:spacing w:line="360" w:lineRule="auto"/>
        <w:widowControl/>
        <w:rPr>
          <w:rFonts w:ascii="宋体" w:hAnsi="宋体"/>
          <w:b/>
          <w:sz w:val="24"/>
          <w:szCs w:val="24"/>
        </w:rPr>
      </w:pPr>
      <w:r>
        <w:rPr>
          <w:rFonts w:hint="eastAsia" w:ascii="宋体" w:hAnsi="宋体"/>
          <w:b/>
          <w:sz w:val="24"/>
          <w:szCs w:val="24"/>
        </w:rPr>
        <w:t xml:space="preserve">供应商应当按照磋商文件的变动情况和磋商小组的要求重新提交响应文件，并由其法定代表人或授权委托代理人签字或者加盖公章。由授权委托代理人签字的，应当附法定代表人授权书。</w:t>
      </w:r>
      <w:r>
        <w:rPr>
          <w:rFonts w:ascii="宋体" w:hAnsi="宋体"/>
          <w:b/>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rPr>
          <w:rFonts w:ascii="宋体" w:hAnsi="宋体"/>
          <w:sz w:val="24"/>
          <w:szCs w:val="24"/>
        </w:rPr>
      </w:r>
      <w:r/>
    </w:p>
    <w:p>
      <w:pPr>
        <w:pStyle w:val="930"/>
        <w:ind w:firstLine="482"/>
        <w:rPr>
          <w:rFonts w:hint="eastAsia" w:ascii="宋体" w:hAnsi="宋体" w:cs="宋体"/>
        </w:rPr>
      </w:pPr>
      <w:r/>
      <w:bookmarkStart w:id="62" w:name="_Toc1562"/>
      <w:r/>
      <w:bookmarkStart w:id="63" w:name="_Toc26927"/>
      <w:r>
        <w:rPr>
          <w:rFonts w:hint="eastAsia" w:ascii="宋体" w:hAnsi="宋体" w:cs="宋体"/>
        </w:rPr>
        <w:t xml:space="preserve">24.最后报价的提交</w:t>
      </w:r>
      <w:bookmarkEnd w:id="62"/>
      <w:r/>
      <w:bookmarkEnd w:id="63"/>
      <w:r>
        <w:rPr>
          <w:rFonts w:hint="eastAsia" w:ascii="宋体" w:hAnsi="宋体" w:cs="宋体"/>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24.1磋商文件能够详细列明采购标的的技术、服务要求的，磋商结束后，磋商小组应当要求所有实质性响应的供应商在规定时间内提交最后总报价，提交最后报价的供应商不得少于3家。</w:t>
      </w:r>
      <w:r>
        <w:rPr>
          <w:rFonts w:ascii="宋体" w:hAnsi="宋体"/>
          <w:sz w:val="24"/>
          <w:szCs w:val="24"/>
        </w:rPr>
      </w:r>
      <w:r/>
    </w:p>
    <w:p>
      <w:pPr>
        <w:pStyle w:val="927"/>
        <w:ind w:firstLine="480"/>
        <w:jc w:val="left"/>
        <w:spacing w:line="360" w:lineRule="auto"/>
        <w:rPr>
          <w:rFonts w:hint="eastAsia" w:ascii="宋体" w:hAnsi="宋体"/>
          <w:sz w:val="24"/>
          <w:szCs w:val="24"/>
        </w:rPr>
      </w:pPr>
      <w:r>
        <w:rPr>
          <w:rFonts w:hint="eastAsia" w:ascii="宋体" w:hAnsi="宋体"/>
          <w:sz w:val="24"/>
          <w:szCs w:val="24"/>
        </w:rPr>
        <w:t xml:space="preserve">24.2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宋体" w:hAnsi="宋体"/>
          <w:sz w:val="24"/>
          <w:szCs w:val="24"/>
        </w:rPr>
      </w:r>
      <w:r/>
    </w:p>
    <w:p>
      <w:pPr>
        <w:pStyle w:val="935"/>
        <w:ind w:firstLine="480"/>
        <w:spacing w:after="0"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24.3 最后报价是供应商响应文件的有效组成部分。符合《政府采购竞争</w:t>
      </w:r>
      <w:r>
        <w:rPr>
          <w:rFonts w:hint="eastAsia" w:ascii="宋体" w:hAnsi="宋体" w:eastAsia="宋体" w:cs="Times New Roman"/>
          <w:sz w:val="24"/>
          <w:szCs w:val="24"/>
        </w:rPr>
      </w:r>
      <w:r/>
    </w:p>
    <w:p>
      <w:pPr>
        <w:pStyle w:val="935"/>
        <w:ind w:firstLine="480"/>
        <w:spacing w:after="0"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性磋商采购方式管理暂行办法》第三条第四项及本须知第25.2项情形的，提交最后报价的供应商可以为2家。</w:t>
      </w:r>
      <w:r>
        <w:rPr>
          <w:rFonts w:hint="eastAsia" w:ascii="宋体" w:hAnsi="宋体" w:eastAsia="宋体" w:cs="Times New Roman"/>
          <w:sz w:val="24"/>
          <w:szCs w:val="24"/>
        </w:rPr>
      </w:r>
      <w:r/>
    </w:p>
    <w:p>
      <w:pPr>
        <w:pStyle w:val="927"/>
        <w:ind w:firstLine="480"/>
        <w:jc w:val="left"/>
        <w:spacing w:line="360" w:lineRule="auto"/>
        <w:widowControl/>
        <w:rPr>
          <w:rFonts w:hint="eastAsia" w:ascii="宋体" w:hAnsi="宋体"/>
          <w:sz w:val="24"/>
          <w:szCs w:val="24"/>
        </w:rPr>
      </w:pPr>
      <w:r>
        <w:rPr>
          <w:rFonts w:hint="eastAsia" w:ascii="宋体" w:hAnsi="宋体"/>
          <w:sz w:val="24"/>
          <w:szCs w:val="24"/>
        </w:rPr>
        <w:t xml:space="preserve">24.4不竞争费用不做调整，分项单价以最后报价与首轮报价的比例（均减去不可竞争费用）同比例下浮后执行。</w:t>
      </w:r>
      <w:r>
        <w:rPr>
          <w:rFonts w:hint="eastAsia" w:ascii="宋体" w:hAnsi="宋体"/>
          <w:sz w:val="24"/>
          <w:szCs w:val="24"/>
        </w:rPr>
      </w:r>
      <w:r/>
    </w:p>
    <w:p>
      <w:pPr>
        <w:pStyle w:val="930"/>
        <w:ind w:firstLine="482"/>
        <w:rPr>
          <w:rFonts w:hint="eastAsia" w:ascii="宋体" w:hAnsi="宋体" w:cs="宋体"/>
        </w:rPr>
      </w:pPr>
      <w:r/>
      <w:bookmarkStart w:id="64" w:name="_Toc6737"/>
      <w:r/>
      <w:bookmarkStart w:id="65" w:name="_Toc29529"/>
      <w:r>
        <w:rPr>
          <w:rFonts w:hint="eastAsia" w:ascii="宋体" w:hAnsi="宋体" w:cs="宋体"/>
        </w:rPr>
        <w:t xml:space="preserve">25.竞争性磋商特殊情况处理</w:t>
      </w:r>
      <w:bookmarkEnd w:id="64"/>
      <w:r/>
      <w:bookmarkEnd w:id="65"/>
      <w:r>
        <w:rPr>
          <w:rFonts w:hint="eastAsia" w:ascii="宋体" w:hAnsi="宋体" w:cs="宋体"/>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25.1出现下列情形之一的，应当终止竞争性磋商采购活动，发布项目终止公告并说明原因，重新开展采购活动：</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（1）因情况变化，不再符合规定的竞争性磋商采购方式适用情形的；</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（2）出现影响采购公正的违法、违规行为的；</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（3）除《政府采购竞争性磋商采购方式管理暂行办法》第三条第四项规定的情形外，在采购过程中符合要求的供应商或者报价未超过采购预算的供应商不足3家的。</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25.3因重大变故，采购任务取消的则该磋商活动取消，采购人应当将取消理由通知所有供应商。</w:t>
      </w:r>
      <w:r>
        <w:rPr>
          <w:rFonts w:ascii="宋体" w:hAnsi="宋体"/>
          <w:sz w:val="24"/>
          <w:szCs w:val="24"/>
        </w:rPr>
      </w:r>
      <w:r/>
    </w:p>
    <w:p>
      <w:pPr>
        <w:pStyle w:val="929"/>
        <w:rPr>
          <w:rFonts w:hint="eastAsia"/>
        </w:rPr>
      </w:pPr>
      <w:r/>
      <w:bookmarkStart w:id="66" w:name="_Toc22620"/>
      <w:r/>
      <w:bookmarkStart w:id="67" w:name="_Toc16025"/>
      <w:r>
        <w:rPr>
          <w:rFonts w:hint="eastAsia"/>
        </w:rPr>
        <w:t xml:space="preserve">五、确定成交结果</w:t>
      </w:r>
      <w:bookmarkEnd w:id="66"/>
      <w:r/>
      <w:bookmarkEnd w:id="67"/>
      <w:r>
        <w:rPr>
          <w:rFonts w:hint="eastAsia"/>
        </w:rPr>
      </w:r>
      <w:r/>
    </w:p>
    <w:p>
      <w:pPr>
        <w:pStyle w:val="930"/>
        <w:ind w:firstLine="482"/>
        <w:rPr>
          <w:rFonts w:hint="eastAsia" w:ascii="宋体" w:hAnsi="宋体" w:cs="宋体"/>
        </w:rPr>
      </w:pPr>
      <w:r/>
      <w:bookmarkStart w:id="68" w:name="_Toc9164"/>
      <w:r/>
      <w:bookmarkStart w:id="69" w:name="_Toc27800"/>
      <w:r>
        <w:rPr>
          <w:rFonts w:hint="eastAsia" w:ascii="宋体" w:hAnsi="宋体" w:cs="宋体"/>
        </w:rPr>
        <w:t xml:space="preserve">26.确定成交供应商</w:t>
      </w:r>
      <w:bookmarkEnd w:id="68"/>
      <w:r/>
      <w:bookmarkEnd w:id="69"/>
      <w:r>
        <w:rPr>
          <w:rFonts w:hint="eastAsia" w:ascii="宋体" w:hAnsi="宋体" w:cs="宋体"/>
        </w:rPr>
      </w:r>
      <w:r/>
    </w:p>
    <w:p>
      <w:pPr>
        <w:pStyle w:val="927"/>
        <w:ind w:firstLine="480"/>
        <w:jc w:val="left"/>
        <w:spacing w:line="360" w:lineRule="auto"/>
        <w:rPr>
          <w:rFonts w:hint="eastAsia" w:ascii="宋体" w:hAnsi="宋体"/>
          <w:sz w:val="24"/>
          <w:szCs w:val="24"/>
        </w:rPr>
      </w:pPr>
      <w:r>
        <w:rPr>
          <w:rFonts w:hint="eastAsia" w:ascii="宋体" w:hAnsi="宋体"/>
          <w:sz w:val="24"/>
          <w:szCs w:val="24"/>
        </w:rPr>
        <w:t xml:space="preserve">26.1磋商组织方应当在评审结束后2个工作日内将评审报告送采购人确认。</w:t>
      </w:r>
      <w:r>
        <w:rPr>
          <w:rFonts w:hint="eastAsia" w:ascii="宋体" w:hAnsi="宋体"/>
          <w:sz w:val="24"/>
          <w:szCs w:val="24"/>
        </w:rPr>
      </w:r>
      <w:r/>
    </w:p>
    <w:p>
      <w:pPr>
        <w:pStyle w:val="927"/>
        <w:ind w:firstLine="480"/>
        <w:jc w:val="left"/>
        <w:spacing w:line="360" w:lineRule="auto"/>
      </w:pPr>
      <w:r>
        <w:rPr>
          <w:rFonts w:hint="eastAsia" w:ascii="宋体" w:hAnsi="宋体"/>
          <w:sz w:val="24"/>
          <w:szCs w:val="24"/>
        </w:rPr>
        <w:t xml:space="preserve">26.2采购人应当自收到评审报告之日起5个工作日内，从评审报告提出的成交候选供应商中，按照得分由高到低（即排序由前到后）的原则确定成交供应商，也可以授权磋商小组直接确定成交供应商。采购人逾期未确定成交供应商且不提出异议的，视为确定评审报告提出的排序第一名的为成交供应商。</w:t>
      </w:r>
      <w:r/>
    </w:p>
    <w:p>
      <w:pPr>
        <w:pStyle w:val="929"/>
        <w:rPr>
          <w:rFonts w:hint="eastAsia"/>
        </w:rPr>
      </w:pPr>
      <w:r/>
      <w:bookmarkStart w:id="70" w:name="_Toc24459"/>
      <w:r/>
      <w:bookmarkStart w:id="71" w:name="_Toc15549"/>
      <w:r>
        <w:rPr>
          <w:rFonts w:hint="eastAsia"/>
        </w:rPr>
        <w:t xml:space="preserve">六、授予合同</w:t>
      </w:r>
      <w:bookmarkEnd w:id="70"/>
      <w:r/>
      <w:bookmarkEnd w:id="71"/>
      <w:r>
        <w:rPr>
          <w:rFonts w:hint="eastAsia"/>
        </w:rPr>
      </w:r>
      <w:r/>
    </w:p>
    <w:p>
      <w:pPr>
        <w:pStyle w:val="930"/>
        <w:ind w:firstLine="482"/>
        <w:rPr>
          <w:rFonts w:hint="eastAsia" w:ascii="宋体" w:hAnsi="宋体" w:cs="宋体"/>
        </w:rPr>
      </w:pPr>
      <w:r/>
      <w:bookmarkStart w:id="72" w:name="_Toc27059"/>
      <w:r/>
      <w:bookmarkStart w:id="73" w:name="_Toc32246"/>
      <w:r>
        <w:rPr>
          <w:rFonts w:hint="eastAsia" w:ascii="宋体" w:hAnsi="宋体" w:cs="宋体"/>
        </w:rPr>
        <w:t xml:space="preserve">27．磋商组织方接受和拒绝任何或所有响应的权利</w:t>
      </w:r>
      <w:bookmarkEnd w:id="72"/>
      <w:r/>
      <w:bookmarkEnd w:id="73"/>
      <w:r>
        <w:rPr>
          <w:rFonts w:hint="eastAsia" w:ascii="宋体" w:hAnsi="宋体" w:cs="宋体"/>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27.1为维护国家和社会公共利益，磋商组织方保留在授标之前任何时候接受或拒绝任何供应商成交的权利，且对受影响的供应商不承担任何责任。</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27.2因不可抗力或成交供应商不能履约等情形，磋商组织方保留与其他候选供应商签订合同的权利。</w:t>
      </w:r>
      <w:r>
        <w:rPr>
          <w:rFonts w:ascii="宋体" w:hAnsi="宋体"/>
          <w:sz w:val="24"/>
          <w:szCs w:val="24"/>
        </w:rPr>
      </w:r>
      <w:r/>
    </w:p>
    <w:p>
      <w:pPr>
        <w:pStyle w:val="930"/>
        <w:ind w:firstLine="482"/>
        <w:rPr>
          <w:rFonts w:hint="eastAsia" w:ascii="宋体" w:hAnsi="宋体" w:cs="宋体"/>
        </w:rPr>
      </w:pPr>
      <w:r/>
      <w:bookmarkStart w:id="74" w:name="_Toc23749"/>
      <w:r/>
      <w:bookmarkStart w:id="75" w:name="_Toc21693"/>
      <w:r>
        <w:rPr>
          <w:rFonts w:hint="eastAsia" w:ascii="宋体" w:hAnsi="宋体" w:cs="宋体"/>
        </w:rPr>
        <w:t xml:space="preserve">28．成交通知书</w:t>
      </w:r>
      <w:bookmarkEnd w:id="74"/>
      <w:r/>
      <w:bookmarkEnd w:id="75"/>
      <w:r>
        <w:rPr>
          <w:rFonts w:hint="eastAsia" w:ascii="宋体" w:hAnsi="宋体" w:cs="宋体"/>
        </w:rPr>
      </w:r>
      <w:r/>
    </w:p>
    <w:p>
      <w:pPr>
        <w:pStyle w:val="927"/>
        <w:ind w:firstLine="480"/>
        <w:jc w:val="left"/>
        <w:spacing w:line="360" w:lineRule="auto"/>
        <w:rPr>
          <w:rFonts w:hint="eastAsia" w:ascii="宋体" w:hAnsi="宋体"/>
          <w:sz w:val="24"/>
          <w:szCs w:val="24"/>
        </w:rPr>
      </w:pPr>
      <w:r/>
      <w:bookmarkStart w:id="76" w:name="_Toc29335"/>
      <w:r>
        <w:rPr>
          <w:rFonts w:hint="eastAsia" w:ascii="宋体" w:hAnsi="宋体"/>
          <w:sz w:val="24"/>
          <w:szCs w:val="24"/>
        </w:rPr>
        <w:t xml:space="preserve">28.1磋商组织方在“江苏政府采购网-苏采云平台”上公告成交结果，同时向成交供应商发出成交通知书。</w:t>
      </w:r>
      <w:r>
        <w:rPr>
          <w:rFonts w:hint="eastAsia" w:ascii="宋体" w:hAnsi="宋体"/>
          <w:sz w:val="24"/>
          <w:szCs w:val="24"/>
        </w:rPr>
      </w:r>
      <w:r/>
    </w:p>
    <w:p>
      <w:pPr>
        <w:pStyle w:val="927"/>
        <w:ind w:firstLine="480"/>
        <w:jc w:val="left"/>
        <w:spacing w:line="360" w:lineRule="auto"/>
        <w:rPr>
          <w:rFonts w:hint="eastAsia" w:ascii="宋体" w:hAnsi="宋体"/>
          <w:sz w:val="24"/>
          <w:szCs w:val="24"/>
        </w:rPr>
      </w:pPr>
      <w:r>
        <w:rPr>
          <w:rFonts w:hint="eastAsia" w:ascii="宋体" w:hAnsi="宋体"/>
          <w:sz w:val="24"/>
          <w:szCs w:val="24"/>
        </w:rPr>
        <w:t xml:space="preserve">28.2成交通知书发出后，采购人不得违法改变成交结果，成交供应商无正当理由不得放弃成交。</w:t>
      </w:r>
      <w:r>
        <w:rPr>
          <w:rFonts w:hint="eastAsia" w:ascii="宋体" w:hAnsi="宋体"/>
          <w:sz w:val="24"/>
          <w:szCs w:val="24"/>
        </w:rPr>
      </w:r>
      <w:r/>
    </w:p>
    <w:p>
      <w:pPr>
        <w:pStyle w:val="930"/>
        <w:ind w:firstLine="482"/>
        <w:rPr>
          <w:rFonts w:hint="eastAsia" w:ascii="宋体" w:hAnsi="宋体" w:cs="宋体"/>
        </w:rPr>
      </w:pPr>
      <w:r/>
      <w:bookmarkStart w:id="77" w:name="_Toc29194"/>
      <w:r>
        <w:rPr>
          <w:rFonts w:hint="eastAsia" w:ascii="宋体" w:hAnsi="宋体" w:cs="宋体"/>
        </w:rPr>
        <w:t xml:space="preserve">29．签订合同</w:t>
      </w:r>
      <w:bookmarkEnd w:id="76"/>
      <w:r/>
      <w:bookmarkEnd w:id="77"/>
      <w:r>
        <w:rPr>
          <w:rFonts w:hint="eastAsia" w:ascii="宋体" w:hAnsi="宋体" w:cs="宋体"/>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29.1采购人应当自成交通知书发出之日起15日内，按照磋商文件、成交供应商磋商响应文件以及磋商过程中确定的事项，与成交供应商签订政府采购合同。采购人不得向成交人提出任何不合理的要求作为签订合同的条件。</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29.2政府采购合同应当包括采购人与成交人的名称和住所、标的、数量、质量、价款或者报酬、履行期限及地点和方式、验收要求、违约责任、解决争议的方法等内容。</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29.3合同履行中，采购人需追加与合同标的相同的服务时，在不改变合同其他条款的前提下，可以与成交人协商签订补充合同，但所有补充合同的采购金额不得超过原合同采购金额的百分之十。</w:t>
      </w:r>
      <w:r>
        <w:rPr>
          <w:rFonts w:ascii="宋体" w:hAnsi="宋体"/>
          <w:sz w:val="24"/>
          <w:szCs w:val="24"/>
        </w:rPr>
      </w:r>
      <w:r/>
    </w:p>
    <w:p>
      <w:pPr>
        <w:pStyle w:val="927"/>
        <w:ind w:firstLine="480"/>
        <w:jc w:val="left"/>
        <w:spacing w:line="360" w:lineRule="auto"/>
        <w:widowControl/>
        <w:rPr>
          <w:rFonts w:hint="eastAsia" w:ascii="宋体" w:hAnsi="宋体"/>
          <w:sz w:val="24"/>
          <w:szCs w:val="24"/>
        </w:rPr>
      </w:pPr>
      <w:r>
        <w:rPr>
          <w:rFonts w:hint="eastAsia" w:ascii="宋体" w:hAnsi="宋体"/>
          <w:sz w:val="24"/>
          <w:szCs w:val="24"/>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rPr>
          <w:rFonts w:hint="eastAsia" w:ascii="宋体" w:hAnsi="宋体"/>
          <w:sz w:val="24"/>
          <w:szCs w:val="24"/>
        </w:rPr>
      </w:r>
      <w:r/>
    </w:p>
    <w:p>
      <w:pPr>
        <w:pStyle w:val="927"/>
        <w:ind w:firstLine="480"/>
        <w:jc w:val="left"/>
        <w:spacing w:line="360" w:lineRule="auto"/>
        <w:rPr>
          <w:rFonts w:hint="eastAsia" w:ascii="宋体" w:hAnsi="宋体"/>
          <w:sz w:val="24"/>
          <w:szCs w:val="24"/>
        </w:rPr>
      </w:pPr>
      <w:r>
        <w:rPr>
          <w:rFonts w:hint="eastAsia" w:ascii="宋体" w:hAnsi="宋体"/>
          <w:sz w:val="24"/>
          <w:szCs w:val="24"/>
        </w:rPr>
        <w:t xml:space="preserve">29.5采购人与成交人应当根据合同的约定依法履行合同义务。政府采购合同的履行、违约责任和解决争议的方法等适用《中华人民共和国民法典》。</w:t>
      </w:r>
      <w:bookmarkStart w:id="78" w:name="_Toc3408"/>
      <w:r>
        <w:rPr>
          <w:rFonts w:hint="eastAsia" w:ascii="宋体" w:hAnsi="宋体"/>
          <w:sz w:val="24"/>
          <w:szCs w:val="24"/>
        </w:rPr>
      </w:r>
      <w:r/>
    </w:p>
    <w:p>
      <w:pPr>
        <w:pStyle w:val="930"/>
        <w:ind w:firstLine="482"/>
        <w:rPr>
          <w:rFonts w:hint="eastAsia" w:ascii="宋体" w:hAnsi="宋体" w:cs="宋体"/>
        </w:rPr>
      </w:pPr>
      <w:r/>
      <w:bookmarkStart w:id="79" w:name="_Toc19988"/>
      <w:r>
        <w:rPr>
          <w:rFonts w:hint="eastAsia" w:ascii="宋体" w:hAnsi="宋体" w:cs="宋体"/>
        </w:rPr>
        <w:t xml:space="preserve">30．履约保证金</w:t>
      </w:r>
      <w:bookmarkEnd w:id="78"/>
      <w:r/>
      <w:bookmarkEnd w:id="79"/>
      <w:r>
        <w:rPr>
          <w:rFonts w:hint="eastAsia" w:ascii="宋体" w:hAnsi="宋体" w:cs="宋体"/>
        </w:rPr>
      </w:r>
      <w:r/>
    </w:p>
    <w:p>
      <w:pPr>
        <w:pStyle w:val="927"/>
        <w:ind w:firstLine="480"/>
        <w:jc w:val="left"/>
        <w:spacing w:line="360" w:lineRule="auto"/>
        <w:rPr>
          <w:rFonts w:hint="eastAsia" w:ascii="宋体" w:hAnsi="宋体"/>
          <w:sz w:val="24"/>
          <w:szCs w:val="24"/>
        </w:rPr>
      </w:pPr>
      <w:r/>
      <w:bookmarkStart w:id="80" w:name="_Toc4037"/>
      <w:r>
        <w:rPr>
          <w:rFonts w:hint="eastAsia" w:ascii="宋体" w:hAnsi="宋体"/>
          <w:sz w:val="24"/>
          <w:szCs w:val="24"/>
        </w:rPr>
        <w:t xml:space="preserve">30.1本项目不收取履约保证金。</w:t>
      </w:r>
      <w:r>
        <w:rPr>
          <w:rFonts w:hint="eastAsia" w:ascii="宋体" w:hAnsi="宋体"/>
          <w:sz w:val="24"/>
          <w:szCs w:val="24"/>
        </w:rPr>
      </w:r>
      <w:r/>
    </w:p>
    <w:p>
      <w:pPr>
        <w:pStyle w:val="927"/>
        <w:ind w:firstLine="480"/>
        <w:jc w:val="left"/>
        <w:spacing w:line="360" w:lineRule="auto"/>
        <w:rPr>
          <w:rFonts w:hint="eastAsia" w:ascii="宋体" w:hAnsi="宋体"/>
          <w:sz w:val="24"/>
          <w:szCs w:val="24"/>
        </w:rPr>
      </w:pPr>
      <w:r>
        <w:rPr>
          <w:rFonts w:hint="eastAsia" w:ascii="宋体" w:hAnsi="宋体"/>
          <w:sz w:val="24"/>
          <w:szCs w:val="24"/>
        </w:rPr>
        <w:t xml:space="preserve">履约保证金的收取有A、B两种方式，本项目约定为A方式。</w:t>
      </w:r>
      <w:r>
        <w:rPr>
          <w:rFonts w:hint="eastAsia" w:ascii="宋体" w:hAnsi="宋体"/>
          <w:sz w:val="24"/>
          <w:szCs w:val="24"/>
        </w:rPr>
      </w:r>
      <w:r/>
    </w:p>
    <w:p>
      <w:pPr>
        <w:pStyle w:val="927"/>
        <w:ind w:firstLine="480"/>
        <w:jc w:val="left"/>
        <w:spacing w:line="360" w:lineRule="auto"/>
        <w:rPr>
          <w:rFonts w:hint="eastAsia" w:ascii="宋体" w:hAnsi="宋体"/>
          <w:sz w:val="24"/>
          <w:szCs w:val="24"/>
        </w:rPr>
      </w:pPr>
      <w:r>
        <w:rPr>
          <w:rFonts w:hint="eastAsia" w:ascii="宋体" w:hAnsi="宋体"/>
          <w:sz w:val="24"/>
          <w:szCs w:val="24"/>
        </w:rPr>
        <w:t xml:space="preserve">A ☑本项目不收取履约保证金。</w:t>
      </w:r>
      <w:r>
        <w:rPr>
          <w:rFonts w:hint="eastAsia" w:ascii="宋体" w:hAnsi="宋体"/>
          <w:sz w:val="24"/>
          <w:szCs w:val="24"/>
        </w:rPr>
      </w:r>
      <w:r/>
    </w:p>
    <w:p>
      <w:pPr>
        <w:pStyle w:val="927"/>
        <w:ind w:firstLine="480"/>
        <w:jc w:val="left"/>
        <w:spacing w:line="360" w:lineRule="auto"/>
        <w:rPr>
          <w:rFonts w:hint="eastAsia"/>
        </w:rPr>
      </w:pPr>
      <w:r>
        <w:rPr>
          <w:rFonts w:hint="eastAsia" w:ascii="宋体" w:hAnsi="宋体"/>
          <w:sz w:val="24"/>
          <w:szCs w:val="24"/>
        </w:rPr>
        <w:t xml:space="preserve">B □本项目成交供应商提交政府采购合同金额××%的履约保证金（不得超过政府采购合同金额的10%），履约保证金应以支票、汇票、本票、保函、保险保单等非现金形式缴纳或提交。支持和鼓励成交供应商自愿使用履约（保函）保险代替缴纳履约保证金。省财政厅已上线政府采购电子履约保函（保险）平台，平台可通过域名www.jsdzbh.com直接访问，也可通过江苏省政府采购网、“苏采云”系统链接访问。</w:t>
      </w:r>
      <w:r>
        <w:rPr>
          <w:rFonts w:hint="eastAsia"/>
        </w:rPr>
      </w:r>
      <w:r/>
    </w:p>
    <w:p>
      <w:pPr>
        <w:pStyle w:val="929"/>
        <w:rPr>
          <w:rFonts w:hint="eastAsia"/>
        </w:rPr>
      </w:pPr>
      <w:r/>
      <w:bookmarkStart w:id="81" w:name="_Toc28816"/>
      <w:r>
        <w:rPr>
          <w:rFonts w:hint="eastAsia"/>
        </w:rPr>
        <w:t xml:space="preserve">七、询问、质疑、投诉</w:t>
      </w:r>
      <w:bookmarkEnd w:id="80"/>
      <w:r/>
      <w:bookmarkEnd w:id="81"/>
      <w:r>
        <w:rPr>
          <w:rFonts w:hint="eastAsia"/>
        </w:rPr>
      </w:r>
      <w:r/>
    </w:p>
    <w:p>
      <w:pPr>
        <w:pStyle w:val="930"/>
        <w:ind w:firstLine="482"/>
        <w:rPr>
          <w:rFonts w:hint="eastAsia" w:ascii="宋体" w:hAnsi="宋体" w:cs="宋体"/>
        </w:rPr>
      </w:pPr>
      <w:r/>
      <w:bookmarkStart w:id="82" w:name="_Toc11773"/>
      <w:r/>
      <w:bookmarkStart w:id="83" w:name="_Toc6903"/>
      <w:r>
        <w:rPr>
          <w:rFonts w:hint="eastAsia" w:ascii="宋体" w:hAnsi="宋体" w:cs="宋体"/>
        </w:rPr>
        <w:t xml:space="preserve">31．询问</w:t>
      </w:r>
      <w:bookmarkEnd w:id="82"/>
      <w:r/>
      <w:bookmarkEnd w:id="83"/>
      <w:r>
        <w:rPr>
          <w:rFonts w:hint="eastAsia" w:ascii="宋体" w:hAnsi="宋体" w:cs="宋体"/>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供应商对磋商活动事项有疑问的，可以向采购人或磋商组织方提出询问，采购人或磋商组织方将依法作出答复，但答复的内容不得涉及商业秘密。</w:t>
      </w:r>
      <w:r>
        <w:rPr>
          <w:rFonts w:ascii="宋体" w:hAnsi="宋体"/>
          <w:sz w:val="24"/>
          <w:szCs w:val="24"/>
        </w:rPr>
      </w:r>
      <w:r/>
    </w:p>
    <w:p>
      <w:pPr>
        <w:pStyle w:val="930"/>
        <w:ind w:firstLine="482"/>
        <w:rPr>
          <w:rFonts w:hint="eastAsia" w:ascii="宋体" w:hAnsi="宋体" w:cs="宋体"/>
        </w:rPr>
      </w:pPr>
      <w:r/>
      <w:bookmarkStart w:id="84" w:name="_Toc25183"/>
      <w:r/>
      <w:bookmarkStart w:id="85" w:name="_Toc27908"/>
      <w:r>
        <w:rPr>
          <w:rFonts w:hint="eastAsia" w:ascii="宋体" w:hAnsi="宋体" w:cs="宋体"/>
        </w:rPr>
        <w:t xml:space="preserve">32．质疑</w:t>
      </w:r>
      <w:bookmarkEnd w:id="84"/>
      <w:r/>
      <w:bookmarkEnd w:id="85"/>
      <w:r>
        <w:rPr>
          <w:rFonts w:hint="eastAsia" w:ascii="宋体" w:hAnsi="宋体" w:cs="宋体"/>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  </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以上规定的供应商应知其权益受到损害之日，是指：</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（1）对可以质疑的磋商文件提出质疑的，为收到磋商文件之日或者磋商文件公告期限届满之日；</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（2）对采购过程提出质疑的，为各采购程序环节结束之日；</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（3）对成交结果提出质疑的，为结果公告期限届满之日。</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32.2供应商应按照“谁主张、谁举证”的原则对质疑内容提供相关证明材料，并对质疑内容的真实性承担责任。供应商不得虚假质疑和恶意质疑，如通过捏造事实、伪造证明材料等方式提出异议或投诉，阻碍采购活动正常进行的，属于严重不良行为，磋商组织方将提请财政部门将其列入不良行为记录名单，并依法予以处罚。</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32.3供应商应当在法定质疑期内一次性提出针对同一采购程序环节的质疑。供应商如在法定期限内对同一采购程序环节提出多次质疑的，将只对供应商第一次质疑作出答复。供应商如对采购需求提出质疑，除向采购人递交质疑文件外，同时向磋商组织方递交质疑文件，采购人负责处理和答复涉及采购需求的质疑内容。</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32.4质疑流程及注意事项见“镇江市公共资源交易服务平台—政府采购”网站下载中心。</w:t>
      </w:r>
      <w:r>
        <w:rPr>
          <w:rFonts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32.5采购人或磋商组织方在收到供应商的书面质疑后将及时组织调查核实，在七个工作日内作出答复，并以书面或在网站公告形式通知质疑供应商和其他有关供应商，答复的内容不涉及商业秘密。</w:t>
      </w:r>
      <w:r>
        <w:rPr>
          <w:rFonts w:ascii="宋体" w:hAnsi="宋体"/>
          <w:sz w:val="24"/>
          <w:szCs w:val="24"/>
        </w:rPr>
      </w:r>
      <w:r/>
    </w:p>
    <w:p>
      <w:pPr>
        <w:pStyle w:val="930"/>
        <w:ind w:firstLine="482"/>
        <w:rPr>
          <w:rFonts w:hint="eastAsia" w:ascii="宋体" w:hAnsi="宋体" w:cs="宋体"/>
        </w:rPr>
      </w:pPr>
      <w:r/>
      <w:bookmarkStart w:id="86" w:name="_Toc22582"/>
      <w:r/>
      <w:bookmarkStart w:id="87" w:name="_Toc12060"/>
      <w:r>
        <w:rPr>
          <w:rFonts w:hint="eastAsia" w:ascii="宋体" w:hAnsi="宋体" w:cs="宋体"/>
        </w:rPr>
        <w:t xml:space="preserve">33．投诉</w:t>
      </w:r>
      <w:bookmarkEnd w:id="86"/>
      <w:r/>
      <w:bookmarkEnd w:id="87"/>
      <w:r>
        <w:rPr>
          <w:rFonts w:hint="eastAsia" w:ascii="宋体" w:hAnsi="宋体" w:cs="宋体"/>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质疑供应商对采购人、磋商组织方的答复不满意，或者采购人、磋商组织方未在规定的时间内作出答复的，可以在答复期满后十五个工作日内向采购项目同级财政部门投诉。</w:t>
      </w:r>
      <w:r>
        <w:rPr>
          <w:rFonts w:ascii="宋体" w:hAnsi="宋体"/>
          <w:sz w:val="24"/>
          <w:szCs w:val="24"/>
        </w:rPr>
      </w:r>
      <w:r/>
    </w:p>
    <w:p>
      <w:pPr>
        <w:pStyle w:val="929"/>
        <w:rPr>
          <w:rFonts w:hint="eastAsia"/>
        </w:rPr>
      </w:pPr>
      <w:r/>
      <w:bookmarkStart w:id="88" w:name="_Toc13116"/>
      <w:r/>
      <w:bookmarkStart w:id="89" w:name="_Toc1594"/>
      <w:r>
        <w:rPr>
          <w:rFonts w:hint="eastAsia"/>
        </w:rPr>
        <w:t xml:space="preserve">八、诚实信用和解释权</w:t>
      </w:r>
      <w:bookmarkEnd w:id="88"/>
      <w:r/>
      <w:bookmarkEnd w:id="89"/>
      <w:r>
        <w:rPr>
          <w:rFonts w:hint="eastAsia"/>
        </w:rPr>
      </w:r>
      <w:r/>
    </w:p>
    <w:p>
      <w:pPr>
        <w:pStyle w:val="930"/>
        <w:ind w:firstLine="482"/>
        <w:rPr>
          <w:rFonts w:hint="eastAsia" w:ascii="宋体" w:hAnsi="宋体" w:cs="宋体"/>
        </w:rPr>
      </w:pPr>
      <w:r/>
      <w:bookmarkStart w:id="90" w:name="_Toc19463"/>
      <w:r/>
      <w:bookmarkStart w:id="91" w:name="_Toc5713"/>
      <w:r>
        <w:rPr>
          <w:rFonts w:hint="eastAsia" w:ascii="宋体" w:hAnsi="宋体" w:cs="宋体"/>
        </w:rPr>
        <w:t xml:space="preserve">34．诚实信用</w:t>
      </w:r>
      <w:bookmarkEnd w:id="90"/>
      <w:r/>
      <w:bookmarkEnd w:id="91"/>
      <w:r>
        <w:rPr>
          <w:rFonts w:hint="eastAsia" w:ascii="宋体" w:hAnsi="宋体" w:cs="宋体"/>
        </w:rPr>
      </w:r>
      <w:r/>
    </w:p>
    <w:p>
      <w:pPr>
        <w:pStyle w:val="927"/>
        <w:ind w:firstLine="480"/>
        <w:jc w:val="left"/>
        <w:spacing w:line="360" w:lineRule="auto"/>
        <w:rPr>
          <w:rFonts w:ascii="宋体" w:hAnsi="宋体"/>
          <w:sz w:val="24"/>
          <w:szCs w:val="24"/>
        </w:rPr>
      </w:pPr>
      <w:r>
        <w:rPr>
          <w:rFonts w:hint="eastAsia" w:ascii="宋体" w:hAnsi="宋体"/>
          <w:sz w:val="24"/>
          <w:szCs w:val="24"/>
        </w:rPr>
        <w:t xml:space="preserve">34.1供应商之间不得相互串通磋商报价，不得妨碍其他供应商的公平竞争，不得损害采购人和其他供应商的合法权益。</w:t>
      </w:r>
      <w:r>
        <w:rPr>
          <w:rFonts w:ascii="宋体" w:hAnsi="宋体"/>
          <w:sz w:val="24"/>
          <w:szCs w:val="24"/>
        </w:rPr>
      </w:r>
      <w:r/>
    </w:p>
    <w:p>
      <w:pPr>
        <w:pStyle w:val="927"/>
        <w:ind w:firstLine="480"/>
        <w:jc w:val="left"/>
        <w:spacing w:line="360" w:lineRule="auto"/>
        <w:rPr>
          <w:rFonts w:ascii="宋体" w:hAnsi="宋体"/>
          <w:sz w:val="24"/>
          <w:szCs w:val="24"/>
        </w:rPr>
      </w:pPr>
      <w:r>
        <w:rPr>
          <w:rFonts w:hint="eastAsia" w:ascii="宋体" w:hAnsi="宋体"/>
          <w:sz w:val="24"/>
          <w:szCs w:val="24"/>
        </w:rPr>
        <w:t xml:space="preserve">34.2供应商不得以向磋商组织方工作人员、磋商小组成员行贿或者采取其他不正当手段谋取成交。经查实供应商有此行为的，将在“镇江市公共资源交易服务平台-政府采购”网站公告，政府采购管理部门将供应商列入不良行为记录名单，按照政府采购有关规定处理。</w:t>
      </w:r>
      <w:r>
        <w:rPr>
          <w:rFonts w:ascii="宋体" w:hAnsi="宋体"/>
          <w:sz w:val="24"/>
          <w:szCs w:val="24"/>
        </w:rPr>
      </w:r>
      <w:r/>
    </w:p>
    <w:p>
      <w:pPr>
        <w:pStyle w:val="927"/>
        <w:ind w:firstLine="480"/>
        <w:jc w:val="left"/>
        <w:spacing w:line="360" w:lineRule="auto"/>
        <w:rPr>
          <w:rFonts w:ascii="宋体" w:hAnsi="宋体"/>
          <w:sz w:val="24"/>
          <w:szCs w:val="24"/>
        </w:rPr>
      </w:pPr>
      <w:r>
        <w:rPr>
          <w:rFonts w:hint="eastAsia" w:ascii="宋体" w:hAnsi="宋体"/>
          <w:sz w:val="24"/>
          <w:szCs w:val="24"/>
        </w:rPr>
        <w:t xml:space="preserve">34.3供应商不得虚假承诺，否则，按照提供虚假材料谋取中标/成交处理。</w:t>
      </w:r>
      <w:r>
        <w:rPr>
          <w:rFonts w:ascii="宋体" w:hAnsi="宋体"/>
          <w:sz w:val="24"/>
          <w:szCs w:val="24"/>
        </w:rPr>
      </w:r>
      <w:r/>
    </w:p>
    <w:p>
      <w:pPr>
        <w:pStyle w:val="927"/>
        <w:ind w:firstLine="480"/>
        <w:jc w:val="left"/>
        <w:spacing w:line="360" w:lineRule="auto"/>
        <w:rPr>
          <w:rFonts w:ascii="宋体" w:hAnsi="宋体"/>
          <w:sz w:val="24"/>
          <w:szCs w:val="24"/>
        </w:rPr>
      </w:pPr>
      <w:r>
        <w:rPr>
          <w:rFonts w:hint="eastAsia" w:ascii="宋体" w:hAnsi="宋体"/>
          <w:sz w:val="24"/>
          <w:szCs w:val="24"/>
        </w:rPr>
        <w:t xml:space="preserve">34.4供应商应自觉遵守磋商纪律，扰乱磋商现场秩序的，属于失信行为，根据《江苏省政府采购供应商监督管理暂行办法》，失信行为将被记入供应商诚信档案。</w:t>
      </w:r>
      <w:r>
        <w:rPr>
          <w:rFonts w:ascii="宋体" w:hAnsi="宋体"/>
          <w:sz w:val="24"/>
          <w:szCs w:val="24"/>
        </w:rPr>
      </w:r>
      <w:r/>
    </w:p>
    <w:p>
      <w:pPr>
        <w:pStyle w:val="927"/>
        <w:ind w:firstLine="480"/>
        <w:jc w:val="left"/>
        <w:spacing w:line="360" w:lineRule="auto"/>
        <w:rPr>
          <w:rFonts w:ascii="宋体" w:hAnsi="宋体"/>
          <w:sz w:val="24"/>
          <w:szCs w:val="24"/>
        </w:rPr>
      </w:pPr>
      <w:r>
        <w:rPr>
          <w:rFonts w:hint="eastAsia" w:ascii="宋体" w:hAnsi="宋体"/>
          <w:sz w:val="24"/>
          <w:szCs w:val="24"/>
        </w:rPr>
        <w:t xml:space="preserve">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宋体" w:hAnsi="宋体"/>
          <w:sz w:val="24"/>
          <w:szCs w:val="24"/>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sz w:val="24"/>
          <w:szCs w:val="24"/>
        </w:rPr>
      </w:r>
      <w:r/>
    </w:p>
    <w:p>
      <w:pPr>
        <w:pStyle w:val="930"/>
        <w:ind w:firstLine="482"/>
        <w:rPr>
          <w:rFonts w:hint="eastAsia" w:ascii="宋体" w:hAnsi="宋体" w:cs="宋体"/>
        </w:rPr>
      </w:pPr>
      <w:r/>
      <w:bookmarkStart w:id="92" w:name="_Toc32102"/>
      <w:r/>
      <w:bookmarkStart w:id="93" w:name="_Toc17667"/>
      <w:r>
        <w:rPr>
          <w:rFonts w:hint="eastAsia" w:ascii="宋体" w:hAnsi="宋体" w:cs="宋体"/>
        </w:rPr>
        <w:t xml:space="preserve">35．解释权</w:t>
      </w:r>
      <w:bookmarkEnd w:id="92"/>
      <w:r/>
      <w:bookmarkEnd w:id="93"/>
      <w:r>
        <w:rPr>
          <w:rFonts w:hint="eastAsia" w:ascii="宋体" w:hAnsi="宋体" w:cs="宋体"/>
        </w:rPr>
      </w:r>
      <w:r/>
    </w:p>
    <w:p>
      <w:pPr>
        <w:pStyle w:val="927"/>
        <w:ind w:firstLine="480"/>
        <w:jc w:val="left"/>
        <w:spacing w:line="360" w:lineRule="auto"/>
        <w:rPr>
          <w:rFonts w:ascii="宋体" w:hAnsi="宋体"/>
          <w:sz w:val="24"/>
          <w:szCs w:val="24"/>
        </w:rPr>
      </w:pPr>
      <w:r>
        <w:rPr>
          <w:rFonts w:hint="eastAsia" w:ascii="宋体" w:hAnsi="宋体"/>
          <w:sz w:val="24"/>
          <w:szCs w:val="24"/>
        </w:rPr>
        <w:t xml:space="preserve">35.1除相关法律、法规规定外，本磋商文件的解释权归江苏嘉加诚工程投资咨询有限公司所有。</w:t>
      </w:r>
      <w:r>
        <w:rPr>
          <w:rFonts w:ascii="宋体" w:hAnsi="宋体"/>
          <w:sz w:val="24"/>
          <w:szCs w:val="24"/>
        </w:rPr>
      </w:r>
      <w:r/>
    </w:p>
    <w:p>
      <w:pPr>
        <w:pStyle w:val="930"/>
        <w:ind w:firstLine="482"/>
        <w:rPr>
          <w:rFonts w:hint="eastAsia" w:ascii="宋体" w:hAnsi="宋体" w:cs="宋体"/>
        </w:rPr>
      </w:pPr>
      <w:r/>
      <w:bookmarkStart w:id="94" w:name="_Toc15114"/>
      <w:r/>
      <w:bookmarkStart w:id="95" w:name="_Toc3367"/>
      <w:r>
        <w:rPr>
          <w:rFonts w:hint="eastAsia" w:ascii="宋体" w:hAnsi="宋体" w:cs="宋体"/>
        </w:rPr>
        <w:t xml:space="preserve">36．适用法律及约束力</w:t>
      </w:r>
      <w:bookmarkEnd w:id="94"/>
      <w:r/>
      <w:bookmarkEnd w:id="95"/>
      <w:r>
        <w:rPr>
          <w:rFonts w:hint="eastAsia" w:ascii="宋体" w:hAnsi="宋体" w:cs="宋体"/>
        </w:rPr>
      </w:r>
      <w:r/>
    </w:p>
    <w:p>
      <w:pPr>
        <w:pStyle w:val="927"/>
        <w:ind w:firstLine="480"/>
        <w:jc w:val="left"/>
        <w:spacing w:line="360" w:lineRule="auto"/>
        <w:widowControl/>
        <w:rPr>
          <w:rFonts w:hint="eastAsia" w:ascii="宋体" w:hAnsi="宋体"/>
          <w:sz w:val="24"/>
          <w:szCs w:val="24"/>
        </w:rPr>
      </w:pPr>
      <w:r>
        <w:rPr>
          <w:rFonts w:hint="eastAsia" w:ascii="宋体" w:hAnsi="宋体"/>
          <w:sz w:val="24"/>
          <w:szCs w:val="24"/>
        </w:rPr>
        <w:t xml:space="preserve">36.1供应商一旦获取了本磋商文件并参加磋商，即被认为接受了本磋商文件的规定和约束。</w:t>
      </w:r>
      <w:r>
        <w:rPr>
          <w:rFonts w:hint="eastAsia" w:ascii="宋体" w:hAnsi="宋体"/>
          <w:sz w:val="24"/>
          <w:szCs w:val="24"/>
        </w:rPr>
      </w:r>
      <w:r/>
    </w:p>
    <w:p>
      <w:pPr>
        <w:pStyle w:val="927"/>
        <w:ind w:firstLine="480"/>
        <w:jc w:val="left"/>
        <w:spacing w:line="360" w:lineRule="auto"/>
        <w:widowControl/>
        <w:rPr>
          <w:rFonts w:ascii="宋体" w:hAnsi="宋体"/>
          <w:sz w:val="24"/>
          <w:szCs w:val="24"/>
        </w:rPr>
      </w:pPr>
      <w:r>
        <w:rPr>
          <w:rFonts w:hint="eastAsia" w:ascii="宋体" w:hAnsi="宋体"/>
          <w:sz w:val="24"/>
          <w:szCs w:val="24"/>
        </w:rPr>
        <w:t xml:space="preserve">36.2本次采购及由本次采购产生的合同受中华人民共和国法律制约和保护。</w:t>
      </w:r>
      <w:r>
        <w:rPr>
          <w:rFonts w:ascii="宋体" w:hAnsi="宋体"/>
          <w:sz w:val="24"/>
          <w:szCs w:val="24"/>
        </w:rPr>
      </w:r>
      <w:r/>
    </w:p>
    <w:p>
      <w:pPr>
        <w:pStyle w:val="928"/>
        <w:jc w:val="center"/>
        <w:spacing w:before="240" w:after="120" w:line="360" w:lineRule="auto"/>
        <w:rPr>
          <w:rFonts w:hint="eastAsia" w:ascii="宋体" w:hAnsi="宋体"/>
          <w:sz w:val="24"/>
          <w:szCs w:val="24"/>
        </w:rPr>
      </w:pPr>
      <w:r>
        <w:rPr>
          <w:rFonts w:ascii="宋体" w:hAnsi="宋体"/>
          <w:sz w:val="24"/>
          <w:szCs w:val="24"/>
        </w:rPr>
        <w:br w:type="page" w:clear="all"/>
      </w:r>
      <w:bookmarkStart w:id="96" w:name="_Toc25573"/>
      <w:r/>
      <w:bookmarkStart w:id="97" w:name="_Toc16037"/>
      <w:r>
        <w:rPr>
          <w:rFonts w:hint="eastAsia" w:ascii="宋体" w:hAnsi="宋体"/>
          <w:sz w:val="36"/>
        </w:rPr>
        <w:t xml:space="preserve">第三部分  合同</w:t>
      </w:r>
      <w:bookmarkEnd w:id="96"/>
      <w:r/>
      <w:bookmarkEnd w:id="97"/>
      <w:r/>
      <w:bookmarkStart w:id="98" w:name="EB3664a4f8b80c4fdc8f01a8681e591bd4"/>
      <w:r>
        <w:rPr>
          <w:rFonts w:hint="eastAsia" w:ascii="宋体" w:hAnsi="宋体"/>
          <w:sz w:val="24"/>
          <w:szCs w:val="24"/>
        </w:rPr>
      </w:r>
      <w:r/>
    </w:p>
    <w:p>
      <w:pPr>
        <w:pStyle w:val="927"/>
        <w:ind w:firstLine="480"/>
        <w:spacing w:line="360" w:lineRule="auto"/>
        <w:rPr>
          <w:rFonts w:ascii="宋体" w:hAnsi="宋体"/>
          <w:sz w:val="24"/>
        </w:rPr>
      </w:pPr>
      <w:r>
        <w:rPr>
          <w:rFonts w:hint="eastAsia" w:ascii="宋体" w:hAnsi="宋体"/>
          <w:sz w:val="24"/>
        </w:rPr>
        <w:t xml:space="preserve">建设单位：</w:t>
      </w:r>
      <w:r>
        <w:rPr>
          <w:rFonts w:ascii="宋体" w:hAnsi="宋体"/>
          <w:sz w:val="24"/>
          <w:u w:val="single"/>
        </w:rPr>
        <w:t xml:space="preserve">镇江市市级机关物业管理中心</w:t>
      </w:r>
      <w:r>
        <w:rPr>
          <w:rFonts w:hint="eastAsia" w:ascii="宋体" w:hAnsi="宋体"/>
          <w:sz w:val="24"/>
          <w:u w:val="single"/>
        </w:rPr>
        <w:t xml:space="preserve"> </w:t>
      </w:r>
      <w:r>
        <w:rPr>
          <w:rFonts w:hint="eastAsia" w:ascii="宋体" w:hAnsi="宋体"/>
          <w:sz w:val="24"/>
        </w:rPr>
        <w:t xml:space="preserve"> （下称甲方）</w:t>
      </w:r>
      <w:r>
        <w:rPr>
          <w:rFonts w:ascii="宋体" w:hAnsi="宋体"/>
          <w:sz w:val="24"/>
        </w:rPr>
      </w:r>
      <w:r/>
    </w:p>
    <w:p>
      <w:pPr>
        <w:pStyle w:val="927"/>
        <w:ind w:firstLine="480"/>
        <w:spacing w:line="360" w:lineRule="auto"/>
        <w:rPr>
          <w:rFonts w:ascii="宋体" w:hAnsi="宋体"/>
          <w:sz w:val="24"/>
        </w:rPr>
      </w:pPr>
      <w:r>
        <w:rPr>
          <w:rFonts w:hint="eastAsia" w:ascii="宋体" w:hAnsi="宋体"/>
          <w:sz w:val="24"/>
        </w:rPr>
        <w:t xml:space="preserve">施工单位：</w:t>
      </w:r>
      <w:r>
        <w:rPr>
          <w:rFonts w:hint="eastAsia" w:ascii="宋体" w:hAnsi="宋体"/>
          <w:sz w:val="24"/>
          <w:u w:val="single"/>
        </w:rPr>
        <w:t xml:space="preserve">                            </w:t>
      </w:r>
      <w:r>
        <w:rPr>
          <w:rFonts w:hint="eastAsia" w:ascii="宋体" w:hAnsi="宋体"/>
          <w:sz w:val="24"/>
        </w:rPr>
        <w:t xml:space="preserve">（下称乙方）</w:t>
      </w:r>
      <w:r>
        <w:rPr>
          <w:rFonts w:ascii="宋体" w:hAnsi="宋体"/>
          <w:sz w:val="24"/>
        </w:rPr>
      </w:r>
      <w:r/>
    </w:p>
    <w:p>
      <w:pPr>
        <w:pStyle w:val="927"/>
        <w:ind w:firstLine="480"/>
        <w:spacing w:line="360" w:lineRule="auto"/>
        <w:rPr>
          <w:rFonts w:hint="eastAsia" w:ascii="宋体" w:hAnsi="宋体"/>
          <w:sz w:val="24"/>
        </w:rPr>
      </w:pPr>
      <w:r>
        <w:rPr>
          <w:rFonts w:hint="eastAsia" w:ascii="宋体" w:hAnsi="宋体"/>
          <w:sz w:val="24"/>
        </w:rPr>
        <w:t xml:space="preserve">依照《中华人民共和国民法典》的规定，结合本工程的实际情况，经双方协商，达成如下协议： </w:t>
      </w:r>
      <w:r>
        <w:rPr>
          <w:rFonts w:hint="eastAsia" w:ascii="宋体" w:hAnsi="宋体"/>
          <w:sz w:val="24"/>
        </w:rPr>
      </w:r>
      <w:r/>
    </w:p>
    <w:p>
      <w:pPr>
        <w:pStyle w:val="927"/>
        <w:ind w:firstLine="482"/>
        <w:spacing w:line="360" w:lineRule="auto"/>
        <w:rPr>
          <w:rFonts w:ascii="宋体" w:hAnsi="宋体"/>
          <w:b/>
          <w:bCs/>
          <w:sz w:val="24"/>
        </w:rPr>
      </w:pPr>
      <w:r>
        <w:rPr>
          <w:rFonts w:hint="eastAsia" w:ascii="宋体" w:hAnsi="宋体"/>
          <w:b/>
          <w:bCs/>
          <w:sz w:val="24"/>
        </w:rPr>
        <w:t xml:space="preserve">第一条  工程概况</w:t>
      </w:r>
      <w:r>
        <w:rPr>
          <w:rFonts w:ascii="宋体" w:hAnsi="宋体"/>
          <w:b/>
          <w:bCs/>
          <w:sz w:val="24"/>
        </w:rPr>
      </w:r>
      <w:r/>
    </w:p>
    <w:p>
      <w:pPr>
        <w:pStyle w:val="927"/>
        <w:ind w:firstLine="480"/>
        <w:spacing w:line="360" w:lineRule="auto"/>
        <w:rPr>
          <w:rFonts w:hint="eastAsia" w:ascii="宋体" w:hAnsi="宋体"/>
          <w:sz w:val="24"/>
        </w:rPr>
      </w:pPr>
      <w:r>
        <w:rPr>
          <w:rFonts w:hint="eastAsia" w:ascii="宋体" w:hAnsi="宋体"/>
          <w:sz w:val="24"/>
        </w:rPr>
        <w:t xml:space="preserve">1.工程名称：镇江市人力资源和社会保障局办公楼强弱电线路安全隐患整改</w:t>
      </w:r>
      <w:r>
        <w:rPr>
          <w:rFonts w:hint="eastAsia" w:ascii="宋体" w:hAnsi="宋体"/>
          <w:sz w:val="24"/>
        </w:rPr>
      </w:r>
      <w:r/>
    </w:p>
    <w:p>
      <w:pPr>
        <w:pStyle w:val="927"/>
        <w:ind w:firstLine="480"/>
        <w:spacing w:line="360" w:lineRule="auto"/>
        <w:rPr>
          <w:rFonts w:ascii="宋体" w:hAnsi="宋体"/>
          <w:sz w:val="24"/>
        </w:rPr>
      </w:pPr>
      <w:r>
        <w:rPr>
          <w:rFonts w:hint="eastAsia" w:ascii="宋体" w:hAnsi="宋体"/>
          <w:sz w:val="24"/>
        </w:rPr>
        <w:t xml:space="preserve">2.工程地点：镇江市润州区运河路79号</w:t>
      </w:r>
      <w:r>
        <w:rPr>
          <w:rFonts w:ascii="宋体" w:hAnsi="宋体"/>
          <w:sz w:val="24"/>
        </w:rPr>
      </w:r>
      <w:r/>
    </w:p>
    <w:p>
      <w:pPr>
        <w:pStyle w:val="927"/>
        <w:ind w:firstLine="480"/>
        <w:spacing w:line="360" w:lineRule="auto"/>
        <w:rPr>
          <w:rFonts w:ascii="宋体" w:hAnsi="宋体"/>
          <w:sz w:val="24"/>
        </w:rPr>
      </w:pPr>
      <w:r>
        <w:rPr>
          <w:rFonts w:hint="eastAsia" w:ascii="宋体" w:hAnsi="宋体"/>
          <w:sz w:val="24"/>
        </w:rPr>
        <w:t xml:space="preserve">3.工程内容：办公楼强弱电线路改造工程，详见工程量清单和图纸。</w:t>
      </w:r>
      <w:r>
        <w:rPr>
          <w:rFonts w:ascii="宋体" w:hAnsi="宋体"/>
          <w:sz w:val="24"/>
        </w:rPr>
      </w:r>
      <w:r/>
    </w:p>
    <w:p>
      <w:pPr>
        <w:pStyle w:val="927"/>
        <w:ind w:firstLine="480"/>
        <w:spacing w:line="360" w:lineRule="auto"/>
        <w:rPr>
          <w:rFonts w:hint="eastAsia" w:ascii="宋体" w:hAnsi="宋体"/>
          <w:sz w:val="24"/>
        </w:rPr>
      </w:pPr>
      <w:r>
        <w:rPr>
          <w:rFonts w:hint="eastAsia" w:ascii="宋体" w:hAnsi="宋体"/>
          <w:sz w:val="24"/>
        </w:rPr>
        <w:t xml:space="preserve">4.施工日期：180日历天</w:t>
      </w:r>
      <w:r>
        <w:rPr>
          <w:rFonts w:hint="eastAsia" w:ascii="宋体" w:hAnsi="宋体"/>
          <w:sz w:val="24"/>
        </w:rPr>
      </w:r>
      <w:r/>
    </w:p>
    <w:p>
      <w:pPr>
        <w:pStyle w:val="927"/>
        <w:ind w:firstLine="480"/>
        <w:spacing w:line="360" w:lineRule="auto"/>
        <w:rPr>
          <w:rFonts w:ascii="宋体" w:hAnsi="宋体"/>
          <w:sz w:val="24"/>
        </w:rPr>
      </w:pPr>
      <w:r>
        <w:rPr>
          <w:rFonts w:hint="eastAsia" w:ascii="宋体" w:hAnsi="宋体"/>
          <w:sz w:val="24"/>
        </w:rPr>
        <w:t xml:space="preserve">5.工程质量与技术要求：本工程应达到国家质量评定合格标准及相关规范要求，并符合甲方采购文件要求。</w:t>
      </w:r>
      <w:r>
        <w:rPr>
          <w:rFonts w:ascii="宋体" w:hAnsi="宋体"/>
          <w:sz w:val="24"/>
        </w:rPr>
      </w:r>
      <w:r/>
    </w:p>
    <w:p>
      <w:pPr>
        <w:pStyle w:val="927"/>
        <w:ind w:firstLine="480"/>
        <w:spacing w:line="360" w:lineRule="auto"/>
        <w:rPr>
          <w:rFonts w:hint="eastAsia" w:ascii="宋体" w:hAnsi="宋体"/>
          <w:sz w:val="24"/>
        </w:rPr>
      </w:pPr>
      <w:r>
        <w:rPr>
          <w:rFonts w:hint="eastAsia" w:ascii="宋体" w:hAnsi="宋体"/>
          <w:sz w:val="24"/>
        </w:rPr>
        <w:t xml:space="preserve">6.合同价款：</w:t>
      </w:r>
      <w:r>
        <w:rPr>
          <w:rFonts w:hint="eastAsia" w:ascii="宋体" w:hAnsi="宋体"/>
          <w:sz w:val="24"/>
          <w:u w:val="single"/>
        </w:rPr>
        <w:t xml:space="preserve">      </w:t>
      </w:r>
      <w:r>
        <w:rPr>
          <w:rFonts w:hint="eastAsia" w:ascii="宋体" w:hAnsi="宋体"/>
          <w:sz w:val="24"/>
        </w:rPr>
        <w:t xml:space="preserve">元，人民币大写</w:t>
      </w:r>
      <w:r>
        <w:rPr>
          <w:rFonts w:hint="eastAsia" w:ascii="宋体" w:hAnsi="宋体"/>
          <w:sz w:val="24"/>
          <w:u w:val="single"/>
        </w:rPr>
        <w:t xml:space="preserve">            </w:t>
      </w:r>
      <w:r>
        <w:rPr>
          <w:rFonts w:hint="eastAsia" w:ascii="宋体" w:hAnsi="宋体"/>
          <w:sz w:val="24"/>
        </w:rPr>
        <w:t xml:space="preserve">。</w:t>
      </w:r>
      <w:r>
        <w:rPr>
          <w:rFonts w:ascii="宋体" w:hAnsi="宋体"/>
          <w:sz w:val="24"/>
        </w:rPr>
        <w:t xml:space="preserve">(项目增加费用不得超过原合同金额的10％)</w:t>
      </w:r>
      <w:r>
        <w:rPr>
          <w:rFonts w:hint="eastAsia" w:ascii="宋体" w:hAnsi="宋体"/>
          <w:sz w:val="24"/>
        </w:rPr>
      </w:r>
      <w:r/>
    </w:p>
    <w:p>
      <w:pPr>
        <w:pStyle w:val="927"/>
        <w:ind w:firstLine="482"/>
        <w:spacing w:line="360" w:lineRule="auto"/>
        <w:rPr>
          <w:rFonts w:ascii="宋体" w:hAnsi="宋体"/>
          <w:b/>
          <w:bCs/>
          <w:sz w:val="24"/>
        </w:rPr>
      </w:pPr>
      <w:r>
        <w:rPr>
          <w:rFonts w:hint="eastAsia" w:ascii="宋体" w:hAnsi="宋体"/>
          <w:b/>
          <w:bCs/>
          <w:sz w:val="24"/>
        </w:rPr>
        <w:t xml:space="preserve">第二条  甲方工作</w:t>
      </w:r>
      <w:r>
        <w:rPr>
          <w:rFonts w:ascii="宋体" w:hAnsi="宋体"/>
          <w:b/>
          <w:bCs/>
          <w:sz w:val="24"/>
        </w:rPr>
      </w:r>
      <w:r/>
    </w:p>
    <w:p>
      <w:pPr>
        <w:pStyle w:val="927"/>
        <w:ind w:firstLine="480"/>
        <w:spacing w:line="360" w:lineRule="auto"/>
        <w:rPr>
          <w:rFonts w:hint="eastAsia" w:ascii="宋体" w:hAnsi="宋体"/>
          <w:sz w:val="24"/>
        </w:rPr>
      </w:pPr>
      <w:r>
        <w:rPr>
          <w:rFonts w:hint="eastAsia" w:ascii="宋体" w:hAnsi="宋体"/>
          <w:sz w:val="24"/>
        </w:rPr>
        <w:t xml:space="preserve">1.指派</w:t>
      </w:r>
      <w:r>
        <w:rPr>
          <w:rFonts w:hint="eastAsia" w:ascii="宋体" w:hAnsi="宋体"/>
          <w:sz w:val="24"/>
          <w:u w:val="single"/>
        </w:rPr>
        <w:t xml:space="preserve">       </w:t>
      </w:r>
      <w:r>
        <w:rPr>
          <w:rFonts w:hint="eastAsia" w:ascii="宋体" w:hAnsi="宋体"/>
          <w:sz w:val="24"/>
        </w:rPr>
        <w:t xml:space="preserve">为驻工地代表，负责施工现场交叉作业各方关系的协商，保证工程按合同的约定顺利施工。</w:t>
      </w:r>
      <w:r>
        <w:rPr>
          <w:rFonts w:hint="eastAsia" w:ascii="宋体" w:hAnsi="宋体"/>
          <w:sz w:val="24"/>
        </w:rPr>
      </w:r>
      <w:r/>
    </w:p>
    <w:p>
      <w:pPr>
        <w:pStyle w:val="927"/>
        <w:ind w:firstLine="480"/>
        <w:spacing w:line="360" w:lineRule="auto"/>
        <w:rPr>
          <w:rFonts w:ascii="宋体" w:hAnsi="宋体"/>
          <w:sz w:val="24"/>
        </w:rPr>
      </w:pPr>
      <w:r>
        <w:rPr>
          <w:rFonts w:hint="eastAsia" w:ascii="宋体" w:hAnsi="宋体"/>
          <w:sz w:val="24"/>
        </w:rPr>
        <w:t xml:space="preserve">2.</w:t>
      </w:r>
      <w:r>
        <w:rPr>
          <w:rFonts w:hint="eastAsia" w:ascii="宋体" w:hAnsi="宋体" w:cs="仿宋"/>
          <w:sz w:val="24"/>
        </w:rPr>
        <w:t xml:space="preserve">批准乙方施工方案，安全技术措施，并监督乙方做好质量、进度、安全、文明施工等工作。</w:t>
      </w:r>
      <w:r>
        <w:rPr>
          <w:rFonts w:ascii="宋体" w:hAnsi="宋体"/>
          <w:sz w:val="24"/>
        </w:rPr>
      </w:r>
      <w:r/>
    </w:p>
    <w:p>
      <w:pPr>
        <w:pStyle w:val="927"/>
        <w:ind w:firstLine="480"/>
        <w:spacing w:line="360" w:lineRule="auto"/>
        <w:rPr>
          <w:rFonts w:hint="eastAsia" w:ascii="宋体" w:hAnsi="宋体"/>
          <w:sz w:val="24"/>
        </w:rPr>
      </w:pPr>
      <w:r>
        <w:rPr>
          <w:rFonts w:hint="eastAsia" w:ascii="宋体" w:hAnsi="宋体"/>
          <w:sz w:val="24"/>
        </w:rPr>
        <w:t xml:space="preserve">3.协助乙方解决施工用水、用电的问题，所涉费用由乙方自理。</w:t>
      </w:r>
      <w:r>
        <w:rPr>
          <w:rFonts w:hint="eastAsia" w:ascii="宋体" w:hAnsi="宋体"/>
          <w:sz w:val="24"/>
        </w:rPr>
      </w:r>
      <w:r/>
    </w:p>
    <w:p>
      <w:pPr>
        <w:pStyle w:val="927"/>
        <w:ind w:firstLine="480"/>
        <w:spacing w:line="360" w:lineRule="auto"/>
        <w:rPr>
          <w:rFonts w:ascii="宋体" w:hAnsi="宋体"/>
          <w:sz w:val="24"/>
        </w:rPr>
      </w:pPr>
      <w:r>
        <w:rPr>
          <w:rFonts w:hint="eastAsia" w:ascii="宋体" w:hAnsi="宋体"/>
          <w:sz w:val="24"/>
        </w:rPr>
        <w:t xml:space="preserve">4.负责施工现场内的配合。</w:t>
      </w:r>
      <w:r>
        <w:rPr>
          <w:rFonts w:ascii="宋体" w:hAnsi="宋体"/>
          <w:sz w:val="24"/>
        </w:rPr>
      </w:r>
      <w:r/>
    </w:p>
    <w:p>
      <w:pPr>
        <w:pStyle w:val="927"/>
        <w:ind w:firstLine="480"/>
        <w:spacing w:line="360" w:lineRule="auto"/>
        <w:rPr>
          <w:rFonts w:ascii="宋体" w:hAnsi="宋体"/>
          <w:color w:val="000000"/>
          <w:sz w:val="24"/>
        </w:rPr>
      </w:pPr>
      <w:r>
        <w:rPr>
          <w:rFonts w:hint="eastAsia" w:ascii="宋体" w:hAnsi="宋体"/>
          <w:color w:val="000000"/>
          <w:sz w:val="24"/>
        </w:rPr>
        <w:t xml:space="preserve">5.</w:t>
      </w:r>
      <w:r>
        <w:rPr>
          <w:rFonts w:hint="eastAsia" w:ascii="宋体" w:hAnsi="宋体"/>
          <w:bCs/>
          <w:sz w:val="24"/>
        </w:rPr>
        <w:t xml:space="preserve">甲方</w:t>
      </w:r>
      <w:r>
        <w:rPr>
          <w:rFonts w:hint="eastAsia" w:ascii="宋体" w:hAnsi="宋体" w:cs="仿宋"/>
          <w:sz w:val="24"/>
        </w:rPr>
        <w:t xml:space="preserve">按本合同约定，按时向乙方支付工程款。</w:t>
      </w:r>
      <w:r>
        <w:rPr>
          <w:rFonts w:ascii="宋体" w:hAnsi="宋体"/>
          <w:color w:val="000000"/>
          <w:sz w:val="24"/>
        </w:rPr>
      </w:r>
      <w:r/>
    </w:p>
    <w:p>
      <w:pPr>
        <w:pStyle w:val="927"/>
        <w:ind w:firstLine="482"/>
        <w:spacing w:line="360" w:lineRule="auto"/>
        <w:rPr>
          <w:rFonts w:ascii="宋体" w:hAnsi="宋体"/>
          <w:b/>
          <w:bCs/>
          <w:sz w:val="24"/>
        </w:rPr>
      </w:pPr>
      <w:r>
        <w:rPr>
          <w:rFonts w:hint="eastAsia" w:ascii="宋体" w:hAnsi="宋体"/>
          <w:b/>
          <w:bCs/>
          <w:sz w:val="24"/>
        </w:rPr>
        <w:t xml:space="preserve">第三条  乙方工作</w:t>
      </w:r>
      <w:r>
        <w:rPr>
          <w:rFonts w:ascii="宋体" w:hAnsi="宋体"/>
          <w:b/>
          <w:bCs/>
          <w:sz w:val="24"/>
        </w:rPr>
      </w:r>
      <w:r/>
    </w:p>
    <w:p>
      <w:pPr>
        <w:pStyle w:val="927"/>
        <w:ind w:firstLine="480"/>
        <w:spacing w:line="360" w:lineRule="auto"/>
        <w:rPr>
          <w:rFonts w:ascii="宋体" w:hAnsi="宋体"/>
          <w:sz w:val="24"/>
        </w:rPr>
      </w:pPr>
      <w:r>
        <w:rPr>
          <w:rFonts w:hint="eastAsia" w:ascii="宋体" w:hAnsi="宋体"/>
          <w:sz w:val="24"/>
        </w:rPr>
        <w:t xml:space="preserve">1.指派</w:t>
      </w:r>
      <w:r>
        <w:rPr>
          <w:rFonts w:hint="eastAsia" w:ascii="宋体" w:hAnsi="宋体"/>
          <w:sz w:val="24"/>
          <w:u w:val="single"/>
        </w:rPr>
        <w:t xml:space="preserve">       </w:t>
      </w:r>
      <w:r>
        <w:rPr>
          <w:rFonts w:hint="eastAsia" w:ascii="宋体" w:hAnsi="宋体"/>
          <w:sz w:val="24"/>
        </w:rPr>
        <w:t xml:space="preserve">为项目负责人，负责合同履行。</w:t>
      </w:r>
      <w:r>
        <w:rPr>
          <w:rFonts w:hint="eastAsia" w:ascii="宋体" w:hAnsi="宋体"/>
          <w:sz w:val="24"/>
          <w:u w:val="single"/>
        </w:rPr>
        <w:t xml:space="preserve">       </w:t>
      </w:r>
      <w:r>
        <w:rPr>
          <w:rFonts w:hint="eastAsia" w:ascii="宋体" w:hAnsi="宋体"/>
          <w:sz w:val="24"/>
        </w:rPr>
        <w:t xml:space="preserve">为施工方驻工地代表，按采购文件要求组织施工，保质、保量、按期完成施工任务，解决由施工方负责的各项事宜。</w:t>
      </w:r>
      <w:r>
        <w:rPr>
          <w:rFonts w:ascii="宋体" w:hAnsi="宋体"/>
          <w:sz w:val="24"/>
        </w:rPr>
      </w:r>
      <w:r/>
    </w:p>
    <w:p>
      <w:pPr>
        <w:pStyle w:val="927"/>
        <w:ind w:firstLine="480"/>
        <w:spacing w:line="360" w:lineRule="auto"/>
        <w:rPr>
          <w:rFonts w:ascii="宋体" w:hAnsi="宋体"/>
          <w:sz w:val="24"/>
        </w:rPr>
      </w:pPr>
      <w:r>
        <w:rPr>
          <w:rFonts w:hint="eastAsia" w:ascii="宋体" w:hAnsi="宋体"/>
          <w:sz w:val="24"/>
        </w:rPr>
        <w:t xml:space="preserve">2.乙方施工人员必须严格遵守甲方的各项管理制度，</w:t>
      </w:r>
      <w:r>
        <w:rPr>
          <w:rFonts w:hint="eastAsia" w:ascii="宋体" w:hAnsi="宋体" w:cs="仿宋"/>
          <w:sz w:val="24"/>
        </w:rPr>
        <w:t xml:space="preserve">自觉接受甲方及有关部门的管理、监督和检查。</w:t>
      </w:r>
      <w:r>
        <w:rPr>
          <w:rFonts w:ascii="宋体" w:hAnsi="宋体"/>
          <w:sz w:val="24"/>
        </w:rPr>
      </w:r>
      <w:r/>
    </w:p>
    <w:p>
      <w:pPr>
        <w:pStyle w:val="927"/>
        <w:ind w:firstLine="480"/>
        <w:spacing w:line="360" w:lineRule="auto"/>
        <w:rPr>
          <w:rFonts w:ascii="宋体" w:hAnsi="宋体"/>
          <w:sz w:val="24"/>
        </w:rPr>
      </w:pPr>
      <w:r>
        <w:rPr>
          <w:rFonts w:hint="eastAsia" w:ascii="宋体" w:hAnsi="宋体"/>
          <w:sz w:val="24"/>
        </w:rPr>
        <w:t xml:space="preserve">3.参加建设单位组织的施工图纸或要求的现场交底，拟定施工方案和进度计划，按甲方的时间安排交建设单位审定。</w:t>
      </w:r>
      <w:r>
        <w:rPr>
          <w:rFonts w:ascii="宋体" w:hAnsi="宋体"/>
          <w:sz w:val="24"/>
        </w:rPr>
      </w:r>
      <w:r/>
    </w:p>
    <w:p>
      <w:pPr>
        <w:pStyle w:val="927"/>
        <w:ind w:firstLine="480"/>
        <w:spacing w:line="360" w:lineRule="auto"/>
        <w:rPr>
          <w:rFonts w:ascii="宋体" w:hAnsi="宋体"/>
          <w:sz w:val="24"/>
        </w:rPr>
      </w:pPr>
      <w:r>
        <w:rPr>
          <w:rFonts w:ascii="宋体" w:hAnsi="宋体"/>
          <w:sz w:val="24"/>
        </w:rPr>
        <w:t xml:space="preserve">4</w:t>
      </w:r>
      <w:r>
        <w:rPr>
          <w:rFonts w:hint="eastAsia" w:ascii="宋体" w:hAnsi="宋体"/>
          <w:sz w:val="24"/>
        </w:rPr>
        <w:t xml:space="preserve">.严格执行施工规范、安全操作规程、防火安全规定、环境保护，如出现意外伤亡等安全事故，由施工方负责。严格按照图纸、采购文件及甲方要求进行施工，做好质量检查记录，参加竣工验收。</w:t>
      </w:r>
      <w:r>
        <w:rPr>
          <w:rFonts w:ascii="宋体" w:hAnsi="宋体"/>
          <w:sz w:val="24"/>
        </w:rPr>
      </w:r>
      <w:r/>
    </w:p>
    <w:p>
      <w:pPr>
        <w:pStyle w:val="927"/>
        <w:ind w:firstLine="480"/>
        <w:spacing w:line="360" w:lineRule="auto"/>
        <w:rPr>
          <w:rFonts w:ascii="宋体" w:hAnsi="宋体"/>
          <w:sz w:val="24"/>
        </w:rPr>
      </w:pPr>
      <w:r>
        <w:rPr>
          <w:rFonts w:ascii="宋体" w:hAnsi="宋体"/>
          <w:sz w:val="24"/>
        </w:rPr>
        <w:t xml:space="preserve">5</w:t>
      </w:r>
      <w:r>
        <w:rPr>
          <w:rFonts w:hint="eastAsia" w:ascii="宋体" w:hAnsi="宋体"/>
          <w:sz w:val="24"/>
        </w:rPr>
        <w:t xml:space="preserve">.遵守国家或地方政府及有关部门对施工现场管理的规定，妥善保护好施工现场周围设施设备或建筑物不受损坏，做好施工现场保卫和垃圾消除等工作，处理好由于施工带来的周围关系问题。</w:t>
      </w:r>
      <w:r>
        <w:rPr>
          <w:rFonts w:ascii="宋体" w:hAnsi="宋体"/>
          <w:sz w:val="24"/>
        </w:rPr>
      </w:r>
      <w:r/>
    </w:p>
    <w:p>
      <w:pPr>
        <w:pStyle w:val="927"/>
        <w:ind w:firstLine="480"/>
        <w:spacing w:line="360" w:lineRule="auto"/>
        <w:rPr>
          <w:rFonts w:ascii="宋体" w:hAnsi="宋体"/>
          <w:sz w:val="24"/>
        </w:rPr>
      </w:pPr>
      <w:r>
        <w:rPr>
          <w:rFonts w:ascii="宋体" w:hAnsi="宋体"/>
          <w:sz w:val="24"/>
        </w:rPr>
        <w:t xml:space="preserve">6</w:t>
      </w:r>
      <w:r>
        <w:rPr>
          <w:rFonts w:hint="eastAsia" w:ascii="宋体" w:hAnsi="宋体"/>
          <w:sz w:val="24"/>
        </w:rPr>
        <w:t xml:space="preserve">.工程竣工未移送建设单位之前，负责对现场的一切设施和成品进行积极维护和保管工作。</w:t>
      </w:r>
      <w:r>
        <w:rPr>
          <w:rFonts w:ascii="宋体" w:hAnsi="宋体"/>
          <w:sz w:val="24"/>
        </w:rPr>
      </w:r>
      <w:r/>
    </w:p>
    <w:p>
      <w:pPr>
        <w:pStyle w:val="927"/>
        <w:ind w:firstLine="480"/>
        <w:spacing w:line="360" w:lineRule="auto"/>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乙方必须按合同约定的竣工日期或发包人同意顺延的工期竣工；因工程内容增加、变更，停水、停电，不可抗力等因素则由双方约定工期可顺延，工期顺延及期限必须以甲方代表及工程监理签字确认的签证为准。</w:t>
      </w:r>
      <w:r>
        <w:rPr>
          <w:rFonts w:ascii="宋体" w:hAnsi="宋体"/>
          <w:color w:val="000000"/>
          <w:sz w:val="24"/>
        </w:rPr>
      </w:r>
      <w:r/>
    </w:p>
    <w:p>
      <w:pPr>
        <w:pStyle w:val="927"/>
        <w:ind w:firstLine="480"/>
        <w:spacing w:line="360" w:lineRule="auto"/>
        <w:rPr>
          <w:rFonts w:ascii="宋体" w:hAnsi="宋体"/>
          <w:color w:val="000000"/>
          <w:sz w:val="24"/>
        </w:rPr>
      </w:pPr>
      <w:r>
        <w:rPr>
          <w:rFonts w:ascii="宋体" w:hAnsi="宋体"/>
          <w:color w:val="000000"/>
          <w:sz w:val="24"/>
        </w:rPr>
        <w:t xml:space="preserve">8</w:t>
      </w:r>
      <w:r>
        <w:rPr>
          <w:rFonts w:hint="eastAsia" w:ascii="宋体" w:hAnsi="宋体"/>
          <w:color w:val="000000"/>
          <w:sz w:val="24"/>
        </w:rPr>
        <w:t xml:space="preserve">.乙方应按双方约定的工期完工，每逾期</w:t>
      </w:r>
      <w:r>
        <w:rPr>
          <w:rFonts w:ascii="宋体" w:hAnsi="宋体"/>
          <w:color w:val="000000"/>
          <w:sz w:val="24"/>
        </w:rPr>
        <w:t xml:space="preserve">1</w:t>
      </w:r>
      <w:r>
        <w:rPr>
          <w:rFonts w:hint="eastAsia" w:ascii="宋体" w:hAnsi="宋体"/>
          <w:color w:val="000000"/>
          <w:sz w:val="24"/>
        </w:rPr>
        <w:t xml:space="preserve">天，结算时扣减工程结算款的1%</w:t>
      </w:r>
      <w:r>
        <w:rPr>
          <w:rFonts w:hint="eastAsia" w:ascii="宋体" w:hAnsi="宋体"/>
          <w:bCs/>
          <w:color w:val="000000"/>
          <w:sz w:val="24"/>
        </w:rPr>
        <w:t xml:space="preserve">。</w:t>
      </w:r>
      <w:r>
        <w:rPr>
          <w:rFonts w:ascii="宋体" w:hAnsi="宋体"/>
          <w:color w:val="000000"/>
          <w:sz w:val="24"/>
        </w:rPr>
      </w:r>
      <w:r/>
    </w:p>
    <w:p>
      <w:pPr>
        <w:pStyle w:val="927"/>
        <w:ind w:firstLine="482"/>
        <w:spacing w:line="360" w:lineRule="auto"/>
        <w:rPr>
          <w:rFonts w:ascii="宋体" w:hAnsi="宋体"/>
          <w:b/>
          <w:bCs/>
          <w:sz w:val="24"/>
        </w:rPr>
      </w:pPr>
      <w:r>
        <w:rPr>
          <w:rFonts w:hint="eastAsia" w:ascii="宋体" w:hAnsi="宋体"/>
          <w:b/>
          <w:bCs/>
          <w:sz w:val="24"/>
        </w:rPr>
        <w:t xml:space="preserve">第四条  设计变更</w:t>
      </w:r>
      <w:r>
        <w:rPr>
          <w:rFonts w:ascii="宋体" w:hAnsi="宋体"/>
          <w:b/>
          <w:bCs/>
          <w:sz w:val="24"/>
        </w:rPr>
      </w:r>
      <w:r/>
    </w:p>
    <w:p>
      <w:pPr>
        <w:pStyle w:val="927"/>
        <w:ind w:firstLine="480"/>
        <w:spacing w:line="360" w:lineRule="auto"/>
        <w:rPr>
          <w:rFonts w:ascii="宋体" w:hAnsi="宋体"/>
          <w:sz w:val="24"/>
        </w:rPr>
      </w:pPr>
      <w:r>
        <w:rPr>
          <w:rFonts w:hint="eastAsia" w:ascii="宋体" w:hAnsi="宋体"/>
          <w:sz w:val="24"/>
        </w:rPr>
        <w:t xml:space="preserve">1.建设单位变更设计：建设单位提出变更设计，应在该工程施工前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天通知乙方。乙方已经施工的工程，建设单位变更设计应及时通知乙方，乙方在接到通知后立即停止施工。</w:t>
      </w:r>
      <w:r>
        <w:rPr>
          <w:rFonts w:ascii="宋体" w:hAnsi="宋体"/>
          <w:sz w:val="24"/>
        </w:rPr>
      </w:r>
      <w:r/>
    </w:p>
    <w:p>
      <w:pPr>
        <w:pStyle w:val="927"/>
        <w:ind w:firstLine="480"/>
        <w:spacing w:line="360" w:lineRule="auto"/>
        <w:rPr>
          <w:rFonts w:ascii="宋体" w:hAnsi="宋体"/>
          <w:sz w:val="24"/>
        </w:rPr>
      </w:pPr>
      <w:r>
        <w:rPr>
          <w:rFonts w:hint="eastAsia" w:ascii="宋体" w:hAnsi="宋体"/>
          <w:sz w:val="24"/>
        </w:rPr>
        <w:t xml:space="preserve">2.乙方变更设计。乙方提出合理化建议涉及到变更设计和对原定材料的换用，必须经建设单位代表及有关部门批准。</w:t>
      </w:r>
      <w:r>
        <w:rPr>
          <w:rFonts w:ascii="宋体" w:hAnsi="宋体"/>
          <w:sz w:val="24"/>
        </w:rPr>
      </w:r>
      <w:r/>
    </w:p>
    <w:p>
      <w:pPr>
        <w:pStyle w:val="927"/>
        <w:ind w:firstLine="480"/>
        <w:spacing w:line="360" w:lineRule="auto"/>
        <w:rPr>
          <w:rFonts w:ascii="宋体" w:hAnsi="宋体"/>
          <w:sz w:val="24"/>
        </w:rPr>
      </w:pPr>
      <w:r>
        <w:rPr>
          <w:rFonts w:hint="eastAsia" w:ascii="宋体" w:hAnsi="宋体"/>
          <w:sz w:val="24"/>
        </w:rPr>
        <w:t xml:space="preserve">3.设计变更对工程影响。所有设计变更，双方均应办理变更洽商签证。</w:t>
      </w:r>
      <w:r>
        <w:rPr>
          <w:rFonts w:ascii="宋体" w:hAnsi="宋体"/>
          <w:sz w:val="24"/>
        </w:rPr>
      </w:r>
      <w:r/>
    </w:p>
    <w:p>
      <w:pPr>
        <w:pStyle w:val="927"/>
        <w:ind w:firstLine="482"/>
        <w:spacing w:line="360" w:lineRule="auto"/>
        <w:rPr>
          <w:rFonts w:ascii="宋体" w:hAnsi="宋体"/>
          <w:b/>
          <w:bCs/>
          <w:color w:val="000000"/>
          <w:sz w:val="24"/>
        </w:rPr>
      </w:pPr>
      <w:r>
        <w:rPr>
          <w:rFonts w:hint="eastAsia" w:ascii="宋体" w:hAnsi="宋体"/>
          <w:b/>
          <w:bCs/>
          <w:color w:val="000000"/>
          <w:sz w:val="24"/>
        </w:rPr>
        <w:t xml:space="preserve">第五条 安全施工</w:t>
      </w:r>
      <w:r>
        <w:rPr>
          <w:rFonts w:ascii="宋体" w:hAnsi="宋体"/>
          <w:b/>
          <w:bCs/>
          <w:color w:val="000000"/>
          <w:sz w:val="24"/>
        </w:rPr>
      </w:r>
      <w:r/>
    </w:p>
    <w:p>
      <w:pPr>
        <w:pStyle w:val="927"/>
        <w:ind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.乙方应遵守工程建设安全生产有关管理规定，严格按安全标准组织施工，并随时接受安全检查人员实施的监督检查，采取必要的安全防护措施，消除事故隐患。</w:t>
      </w:r>
      <w:r>
        <w:rPr>
          <w:rFonts w:ascii="宋体" w:hAnsi="宋体"/>
          <w:color w:val="000000"/>
          <w:sz w:val="24"/>
        </w:rPr>
      </w:r>
      <w:r/>
    </w:p>
    <w:p>
      <w:pPr>
        <w:pStyle w:val="927"/>
        <w:ind w:firstLine="48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.乙方应对其在施工场地的工作人员进行安全教育，并对他们的安全负责。发包人不得要求承包人违反安全管理的规定进行施工。</w:t>
      </w:r>
      <w:r>
        <w:rPr>
          <w:rFonts w:ascii="宋体" w:hAnsi="宋体"/>
          <w:color w:val="000000"/>
          <w:sz w:val="24"/>
        </w:rPr>
      </w:r>
      <w:r/>
    </w:p>
    <w:p>
      <w:pPr>
        <w:pStyle w:val="927"/>
        <w:ind w:firstLine="480"/>
        <w:spacing w:line="360" w:lineRule="auto"/>
        <w:rPr>
          <w:rFonts w:ascii="宋体" w:hAnsi="宋体"/>
          <w:color w:val="000000"/>
          <w:sz w:val="24"/>
        </w:rPr>
      </w:pPr>
      <w:r>
        <w:rPr>
          <w:rFonts w:hint="eastAsia" w:ascii="宋体" w:hAnsi="宋体"/>
          <w:color w:val="000000"/>
          <w:sz w:val="24"/>
        </w:rPr>
        <w:t xml:space="preserve">3.发生重大伤亡及其他安全事故，乙方应按有关规定立即上报有关部门并通知甲方、监理，同时按政府有关部门要求进行处理。</w:t>
      </w:r>
      <w:r>
        <w:rPr>
          <w:rFonts w:ascii="宋体" w:hAnsi="宋体"/>
          <w:color w:val="000000"/>
          <w:sz w:val="24"/>
        </w:rPr>
      </w:r>
      <w:r/>
    </w:p>
    <w:p>
      <w:pPr>
        <w:pStyle w:val="927"/>
        <w:ind w:firstLine="480"/>
        <w:spacing w:line="360" w:lineRule="auto"/>
        <w:rPr>
          <w:rFonts w:ascii="宋体" w:hAnsi="宋体"/>
          <w:color w:val="000000"/>
          <w:sz w:val="24"/>
        </w:rPr>
      </w:pPr>
      <w:r>
        <w:rPr>
          <w:rFonts w:hint="eastAsia" w:ascii="宋体" w:hAnsi="宋体"/>
          <w:color w:val="000000"/>
          <w:sz w:val="24"/>
        </w:rPr>
        <w:t xml:space="preserve">4.发生安全责任事故应由乙方承担全部责任，与甲方无</w:t>
      </w:r>
      <w:r>
        <w:rPr>
          <w:rFonts w:hint="eastAsia" w:ascii="宋体" w:hAnsi="宋体"/>
          <w:sz w:val="24"/>
        </w:rPr>
        <w:t xml:space="preserve">关</w:t>
      </w:r>
      <w:r>
        <w:rPr>
          <w:rFonts w:hint="eastAsia" w:ascii="宋体" w:hAnsi="宋体"/>
          <w:color w:val="000000"/>
          <w:sz w:val="24"/>
        </w:rPr>
        <w:t xml:space="preserve">。</w:t>
      </w:r>
      <w:r>
        <w:rPr>
          <w:rFonts w:ascii="宋体" w:hAnsi="宋体"/>
          <w:color w:val="000000"/>
          <w:sz w:val="24"/>
        </w:rPr>
      </w:r>
      <w:r/>
    </w:p>
    <w:p>
      <w:pPr>
        <w:pStyle w:val="927"/>
        <w:ind w:firstLine="482"/>
        <w:spacing w:line="360" w:lineRule="auto"/>
        <w:rPr>
          <w:rFonts w:ascii="宋体" w:hAnsi="宋体"/>
          <w:b/>
          <w:bCs/>
          <w:color w:val="000000"/>
          <w:sz w:val="24"/>
        </w:rPr>
      </w:pPr>
      <w:r>
        <w:rPr>
          <w:rFonts w:hint="eastAsia" w:ascii="宋体" w:hAnsi="宋体"/>
          <w:b/>
          <w:bCs/>
          <w:color w:val="000000"/>
          <w:sz w:val="24"/>
        </w:rPr>
        <w:t xml:space="preserve">第六条  关于工程质量及验收的约定</w:t>
      </w:r>
      <w:r>
        <w:rPr>
          <w:rFonts w:ascii="宋体" w:hAnsi="宋体"/>
          <w:b/>
          <w:bCs/>
          <w:color w:val="000000"/>
          <w:sz w:val="24"/>
        </w:rPr>
      </w:r>
      <w:r/>
    </w:p>
    <w:p>
      <w:pPr>
        <w:pStyle w:val="927"/>
        <w:ind w:firstLine="480"/>
        <w:spacing w:line="360" w:lineRule="auto"/>
        <w:rPr>
          <w:rFonts w:ascii="宋体" w:hAnsi="宋体"/>
          <w:sz w:val="24"/>
        </w:rPr>
      </w:pPr>
      <w:r>
        <w:rPr>
          <w:rFonts w:hint="eastAsia" w:ascii="宋体" w:hAnsi="宋体"/>
          <w:sz w:val="24"/>
        </w:rPr>
        <w:t xml:space="preserve">1.本工程质量应达到国家质量评定合格标准及甲方采购文件要求，如不通过一切损失由乙方承担。</w:t>
      </w:r>
      <w:r>
        <w:rPr>
          <w:rFonts w:ascii="宋体" w:hAnsi="宋体"/>
          <w:sz w:val="24"/>
        </w:rPr>
      </w:r>
      <w:r/>
    </w:p>
    <w:p>
      <w:pPr>
        <w:pStyle w:val="927"/>
        <w:ind w:firstLine="480"/>
        <w:spacing w:line="360" w:lineRule="auto"/>
        <w:rPr>
          <w:rFonts w:ascii="宋体" w:hAnsi="宋体"/>
          <w:sz w:val="24"/>
        </w:rPr>
      </w:pPr>
      <w:r>
        <w:rPr>
          <w:rFonts w:hint="eastAsia" w:ascii="宋体" w:hAnsi="宋体"/>
          <w:color w:val="000000"/>
          <w:sz w:val="24"/>
        </w:rPr>
        <w:t xml:space="preserve">2.隐蔽工程和中间验收</w:t>
      </w:r>
      <w:r>
        <w:rPr>
          <w:rFonts w:ascii="宋体" w:hAnsi="宋体"/>
          <w:sz w:val="24"/>
        </w:rPr>
      </w:r>
      <w:r/>
    </w:p>
    <w:p>
      <w:pPr>
        <w:pStyle w:val="927"/>
        <w:ind w:firstLine="480"/>
        <w:spacing w:line="360" w:lineRule="auto"/>
        <w:rPr>
          <w:rFonts w:ascii="宋体" w:hAnsi="宋体"/>
          <w:color w:val="000000"/>
          <w:sz w:val="24"/>
        </w:rPr>
      </w:pPr>
      <w:r>
        <w:rPr>
          <w:rFonts w:hint="eastAsia" w:ascii="宋体" w:hAnsi="宋体"/>
          <w:color w:val="000000"/>
          <w:sz w:val="24"/>
        </w:rPr>
        <w:t xml:space="preserve">工程具备隐蔽条件或有中间验收部位的，乙方应进行自检，并在隐蔽或在中间验收前</w:t>
      </w:r>
      <w:r>
        <w:rPr>
          <w:rFonts w:ascii="宋体" w:hAnsi="宋体"/>
          <w:color w:val="000000"/>
          <w:sz w:val="24"/>
        </w:rPr>
        <w:t xml:space="preserve">48</w:t>
      </w:r>
      <w:r>
        <w:rPr>
          <w:rFonts w:hint="eastAsia" w:ascii="宋体" w:hAnsi="宋体"/>
          <w:color w:val="000000"/>
          <w:sz w:val="24"/>
        </w:rPr>
        <w:t xml:space="preserve">小时以书面形式通知甲方（或监理）验收，通知包括隐蔽或中间验收的内容、验收时间和地点。乙方准备验收记录，验收合格，甲方（或监理）在验收记录上签字后，乙方可进行隐蔽和继续施工。验收不合格，乙方须在限定的时间内修改后重新验收。</w:t>
      </w:r>
      <w:r>
        <w:rPr>
          <w:rFonts w:ascii="宋体" w:hAnsi="宋体"/>
          <w:color w:val="000000"/>
          <w:sz w:val="24"/>
        </w:rPr>
      </w:r>
      <w:r/>
    </w:p>
    <w:p>
      <w:pPr>
        <w:pStyle w:val="927"/>
        <w:ind w:firstLine="480"/>
        <w:spacing w:line="360" w:lineRule="auto"/>
        <w:rPr>
          <w:rFonts w:ascii="宋体" w:hAnsi="宋体"/>
          <w:sz w:val="24"/>
        </w:rPr>
      </w:pPr>
      <w:r>
        <w:rPr>
          <w:rFonts w:hint="eastAsia" w:ascii="宋体" w:hAnsi="宋体"/>
          <w:sz w:val="24"/>
        </w:rPr>
        <w:t xml:space="preserve">3.若建设单位要求复验时，乙方应按要求办理复验。若复验合格，建设单位应承担复验费用，由于复验造成停工，工期顺延。若复验不合格，则复验及返工费用由乙方承担。</w:t>
      </w:r>
      <w:r>
        <w:rPr>
          <w:rFonts w:ascii="宋体" w:hAnsi="宋体"/>
          <w:sz w:val="24"/>
        </w:rPr>
      </w:r>
      <w:r/>
    </w:p>
    <w:p>
      <w:pPr>
        <w:pStyle w:val="927"/>
        <w:ind w:firstLine="480"/>
        <w:spacing w:line="360" w:lineRule="auto"/>
        <w:rPr>
          <w:rFonts w:ascii="宋体" w:hAnsi="宋体"/>
          <w:color w:val="000000"/>
          <w:sz w:val="24"/>
        </w:rPr>
      </w:pPr>
      <w:r>
        <w:rPr>
          <w:rFonts w:hint="eastAsia" w:ascii="宋体" w:hAnsi="宋体"/>
          <w:sz w:val="24"/>
        </w:rPr>
        <w:t xml:space="preserve">4.乙方提供的材料、设备的规格、型号和质量均应符合甲方采购要求，</w:t>
      </w:r>
      <w:r>
        <w:rPr>
          <w:rFonts w:hint="eastAsia" w:ascii="宋体" w:hAnsi="宋体"/>
          <w:color w:val="000000"/>
          <w:sz w:val="24"/>
        </w:rPr>
        <w:t xml:space="preserve">如有必要甲方有权进行检验或试验，不合格的不得使用。</w:t>
      </w:r>
      <w:r>
        <w:rPr>
          <w:rFonts w:hint="eastAsia" w:ascii="宋体" w:hAnsi="宋体"/>
          <w:sz w:val="24"/>
        </w:rPr>
        <w:t xml:space="preserve">如需换用或代用相关材料必须征得甲方同意。因不合格而影响工程质量，其返工费用由乙方承担，工期不顺延。</w:t>
      </w:r>
      <w:r>
        <w:rPr>
          <w:rFonts w:ascii="宋体" w:hAnsi="宋体"/>
          <w:color w:val="000000"/>
          <w:sz w:val="24"/>
        </w:rPr>
      </w:r>
      <w:r/>
    </w:p>
    <w:p>
      <w:pPr>
        <w:pStyle w:val="927"/>
        <w:ind w:firstLine="480"/>
        <w:spacing w:line="360" w:lineRule="auto"/>
        <w:rPr>
          <w:rFonts w:ascii="宋体" w:hAnsi="宋体"/>
          <w:sz w:val="24"/>
        </w:rPr>
      </w:pPr>
      <w:r>
        <w:rPr>
          <w:rFonts w:hint="eastAsia" w:ascii="宋体" w:hAnsi="宋体"/>
          <w:sz w:val="24"/>
        </w:rPr>
        <w:t xml:space="preserve">5.乙方在施工过程中必须按照甲方的要求做好安全、质量、进度、文明施工工作，并且按照甲方的规定做好竣工需要的有关业内资料备案和归档。乙方在每项施工前必须做安全、质量、文明施工的交底，并且申报甲方。</w:t>
      </w:r>
      <w:r>
        <w:rPr>
          <w:rFonts w:ascii="宋体" w:hAnsi="宋体"/>
          <w:sz w:val="24"/>
        </w:rPr>
      </w:r>
      <w:r/>
    </w:p>
    <w:p>
      <w:pPr>
        <w:pStyle w:val="927"/>
        <w:ind w:firstLine="480"/>
        <w:spacing w:line="360" w:lineRule="auto"/>
        <w:rPr>
          <w:rFonts w:ascii="宋体" w:hAnsi="宋体"/>
          <w:sz w:val="24"/>
        </w:rPr>
      </w:pPr>
      <w:r>
        <w:rPr>
          <w:rFonts w:hint="eastAsia" w:ascii="宋体" w:hAnsi="宋体"/>
          <w:sz w:val="24"/>
        </w:rPr>
        <w:t xml:space="preserve">6.由于乙方原因造成质量事故和安全事故，其返工费、赔偿费等一切费用由乙方承担。</w:t>
      </w:r>
      <w:r>
        <w:rPr>
          <w:rFonts w:ascii="宋体" w:hAnsi="宋体"/>
          <w:sz w:val="24"/>
        </w:rPr>
      </w:r>
      <w:r/>
    </w:p>
    <w:p>
      <w:pPr>
        <w:pStyle w:val="927"/>
        <w:ind w:firstLine="482"/>
        <w:spacing w:line="360" w:lineRule="auto"/>
        <w:rPr>
          <w:rFonts w:ascii="宋体" w:hAnsi="宋体"/>
          <w:b/>
          <w:bCs/>
          <w:color w:val="000000"/>
          <w:sz w:val="24"/>
        </w:rPr>
      </w:pPr>
      <w:r>
        <w:rPr>
          <w:rFonts w:hint="eastAsia" w:ascii="宋体" w:hAnsi="宋体"/>
          <w:b/>
          <w:bCs/>
          <w:color w:val="000000"/>
          <w:sz w:val="24"/>
        </w:rPr>
        <w:t xml:space="preserve">第七条  工程付款方式及结算的约定</w:t>
      </w:r>
      <w:r>
        <w:rPr>
          <w:rFonts w:ascii="宋体" w:hAnsi="宋体"/>
          <w:b/>
          <w:bCs/>
          <w:color w:val="000000"/>
          <w:sz w:val="24"/>
        </w:rPr>
      </w:r>
      <w:r/>
    </w:p>
    <w:p>
      <w:pPr>
        <w:pStyle w:val="927"/>
        <w:ind w:firstLine="480"/>
        <w:jc w:val="left"/>
        <w:spacing w:line="360" w:lineRule="auto"/>
        <w:rPr>
          <w:rFonts w:hint="eastAsia" w:ascii="宋体" w:hAnsi="宋体"/>
          <w:sz w:val="24"/>
        </w:rPr>
      </w:pPr>
      <w:r>
        <w:rPr>
          <w:rFonts w:hint="eastAsia" w:ascii="宋体" w:hAnsi="宋体"/>
          <w:sz w:val="24"/>
        </w:rPr>
        <w:t xml:space="preserve">1.付款方式：合同签订后支付合同价的30%作为预付款（自愿放弃预付款的除外），竣工验收合格且结算审计结束后，付至审计价的90%，质保期满后，付清余款。</w:t>
      </w:r>
      <w:r>
        <w:rPr>
          <w:rFonts w:hint="eastAsia" w:ascii="宋体" w:hAnsi="宋体"/>
          <w:sz w:val="24"/>
        </w:rPr>
      </w:r>
      <w:r/>
    </w:p>
    <w:p>
      <w:pPr>
        <w:pStyle w:val="927"/>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双方商定本合同价款采用第(a)种： </w:t>
      </w:r>
      <w:r>
        <w:rPr>
          <w:rFonts w:hint="eastAsia" w:ascii="宋体" w:hAnsi="宋体"/>
          <w:sz w:val="24"/>
        </w:rPr>
      </w:r>
      <w:r/>
    </w:p>
    <w:p>
      <w:pPr>
        <w:pStyle w:val="927"/>
        <w:ind w:firstLine="480"/>
        <w:spacing w:line="360" w:lineRule="auto"/>
        <w:rPr>
          <w:rFonts w:ascii="宋体" w:hAnsi="宋体"/>
          <w:sz w:val="24"/>
        </w:rPr>
      </w:pPr>
      <w:r>
        <w:rPr>
          <w:rFonts w:ascii="宋体" w:hAnsi="宋体"/>
          <w:sz w:val="24"/>
        </w:rPr>
        <w:t xml:space="preserve">(a)固定</w:t>
      </w:r>
      <w:r>
        <w:rPr>
          <w:rFonts w:hint="eastAsia" w:ascii="宋体" w:hAnsi="宋体"/>
          <w:sz w:val="24"/>
        </w:rPr>
        <w:t xml:space="preserve">综合</w:t>
      </w:r>
      <w:r>
        <w:rPr>
          <w:rFonts w:ascii="宋体" w:hAnsi="宋体"/>
          <w:sz w:val="24"/>
        </w:rPr>
        <w:t xml:space="preserve">单价：</w:t>
      </w:r>
      <w:r>
        <w:rPr>
          <w:rFonts w:hint="eastAsia" w:ascii="宋体" w:hAnsi="宋体"/>
          <w:sz w:val="24"/>
        </w:rPr>
        <w:t xml:space="preserve">供应商所报清单项综合单价包括人工费、材料设备费、施工机具使用费、管理费、利润及合同约定范围内风险费等。一旦成交，综合单价不做调整。</w:t>
      </w:r>
      <w:r>
        <w:rPr>
          <w:rFonts w:ascii="宋体" w:hAnsi="宋体"/>
          <w:sz w:val="24"/>
        </w:rPr>
      </w:r>
      <w:r/>
    </w:p>
    <w:p>
      <w:pPr>
        <w:pStyle w:val="927"/>
        <w:ind w:firstLine="480"/>
        <w:spacing w:line="360" w:lineRule="auto"/>
        <w:rPr>
          <w:rFonts w:hint="eastAsia" w:ascii="宋体" w:hAnsi="宋体"/>
          <w:sz w:val="24"/>
        </w:rPr>
      </w:pPr>
      <w:r>
        <w:rPr>
          <w:rFonts w:hint="eastAsia" w:ascii="宋体" w:hAnsi="宋体"/>
          <w:sz w:val="24"/>
        </w:rPr>
        <w:t xml:space="preserve">施工中如与实际不符或需增减内容，以监理方、甲方变更盖章为准。结算时，如有响应报价单价的，按固定成交综合单价，数量按实结算；如没有响应报价单价的由审计单位按照相关定额、计价标准和下浮率进行核算。</w:t>
      </w:r>
      <w:r>
        <w:rPr>
          <w:rFonts w:hint="eastAsia" w:ascii="宋体" w:hAnsi="宋体"/>
          <w:sz w:val="24"/>
        </w:rPr>
      </w:r>
      <w:r/>
    </w:p>
    <w:p>
      <w:pPr>
        <w:pStyle w:val="927"/>
        <w:ind w:firstLine="480"/>
        <w:spacing w:line="360" w:lineRule="auto"/>
        <w:rPr>
          <w:rFonts w:hint="eastAsia" w:ascii="宋体" w:hAnsi="宋体"/>
          <w:sz w:val="24"/>
        </w:rPr>
      </w:pPr>
      <w:r>
        <w:rPr>
          <w:rFonts w:ascii="宋体" w:hAnsi="宋体"/>
          <w:sz w:val="24"/>
        </w:rPr>
        <w:t xml:space="preserve">(b)固定价格加%包干风险系数计算。包干风险包括内容：</w:t>
      </w:r>
      <w:r>
        <w:rPr>
          <w:rFonts w:hint="eastAsia" w:ascii="宋体" w:hAnsi="宋体"/>
          <w:sz w:val="24"/>
          <w:u w:val="single"/>
        </w:rPr>
        <w:t xml:space="preserve">       </w:t>
      </w:r>
      <w:r>
        <w:rPr>
          <w:rFonts w:ascii="宋体" w:hAnsi="宋体"/>
          <w:sz w:val="24"/>
        </w:rPr>
        <w:t xml:space="preserve">。 </w:t>
      </w:r>
      <w:r>
        <w:rPr>
          <w:rFonts w:hint="eastAsia" w:ascii="宋体" w:hAnsi="宋体"/>
          <w:sz w:val="24"/>
        </w:rPr>
      </w:r>
      <w:r/>
    </w:p>
    <w:p>
      <w:pPr>
        <w:pStyle w:val="927"/>
        <w:ind w:firstLine="480"/>
        <w:spacing w:line="360" w:lineRule="auto"/>
        <w:rPr>
          <w:rFonts w:hint="eastAsia" w:ascii="宋体" w:hAnsi="宋体" w:eastAsia="宋体" w:cs="Times New Roman"/>
          <w:sz w:val="24"/>
        </w:rPr>
      </w:pPr>
      <w:r>
        <w:rPr>
          <w:rFonts w:ascii="宋体" w:hAnsi="宋体"/>
          <w:sz w:val="24"/>
        </w:rPr>
        <w:t xml:space="preserve">(c)可调价格：按照国家有关工程计价规定计算造价，并按有关规定进行调整</w:t>
      </w:r>
      <w:r>
        <w:rPr>
          <w:rFonts w:hint="eastAsia" w:ascii="宋体" w:hAnsi="宋体" w:eastAsia="宋体" w:cs="Times New Roman"/>
          <w:sz w:val="24"/>
        </w:rPr>
        <w:t xml:space="preserve">和竣工结算。</w:t>
      </w:r>
      <w:r>
        <w:rPr>
          <w:rFonts w:hint="eastAsia" w:ascii="宋体" w:hAnsi="宋体" w:eastAsia="宋体" w:cs="Times New Roman"/>
          <w:sz w:val="24"/>
        </w:rPr>
      </w:r>
      <w:r/>
    </w:p>
    <w:p>
      <w:pPr>
        <w:pStyle w:val="927"/>
        <w:ind w:firstLine="480"/>
        <w:spacing w:line="360" w:lineRule="auto"/>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3.乙方上报的工程竣工结算应实事就是，不应高估冒算。乙方的“送审结算价”与审计部门最终核定价相比，核减率不得大于7%。若核减率超过7%，超过7%以上部分，甲方将按审减额的4%等额扣减乙方的工程款，同时</w:t>
      </w:r>
      <w:r>
        <w:rPr>
          <w:rFonts w:ascii="宋体" w:hAnsi="宋体" w:eastAsia="宋体" w:cs="Times New Roman"/>
          <w:b w:val="0"/>
          <w:bCs w:val="0"/>
          <w:color w:val="000000"/>
          <w:sz w:val="24"/>
          <w:highlight w:val="none"/>
          <w:lang w:val="en-US" w:eastAsia="zh-CN"/>
        </w:rPr>
        <w:t xml:space="preserve">审计费由</w:t>
      </w:r>
      <w:r>
        <w:rPr>
          <w:rFonts w:hint="eastAsia" w:ascii="宋体" w:hAnsi="宋体" w:eastAsia="宋体" w:cs="Times New Roman"/>
          <w:b w:val="0"/>
          <w:bCs w:val="0"/>
          <w:color w:val="000000"/>
          <w:sz w:val="24"/>
          <w:highlight w:val="none"/>
          <w:lang w:val="en-US" w:eastAsia="zh-CN"/>
        </w:rPr>
        <w:t xml:space="preserve">乙方</w:t>
      </w:r>
      <w:r>
        <w:rPr>
          <w:rFonts w:ascii="宋体" w:hAnsi="宋体" w:eastAsia="宋体" w:cs="Times New Roman"/>
          <w:b w:val="0"/>
          <w:bCs w:val="0"/>
          <w:color w:val="000000"/>
          <w:sz w:val="24"/>
          <w:highlight w:val="none"/>
          <w:lang w:val="en-US" w:eastAsia="zh-CN"/>
        </w:rPr>
        <w:t xml:space="preserve">承担。</w:t>
      </w:r>
      <w:r>
        <w:rPr>
          <w:rFonts w:ascii="宋体" w:hAnsi="宋体" w:eastAsia="宋体" w:cs="Times New Roman"/>
          <w:b w:val="0"/>
          <w:bCs w:val="0"/>
          <w:color w:val="000000"/>
          <w:sz w:val="24"/>
          <w:highlight w:val="none"/>
          <w:lang w:val="en-US" w:eastAsia="zh-CN"/>
        </w:rPr>
      </w:r>
      <w:r/>
    </w:p>
    <w:p>
      <w:pPr>
        <w:pStyle w:val="927"/>
        <w:ind w:firstLine="482"/>
        <w:spacing w:line="360" w:lineRule="auto"/>
        <w:rPr>
          <w:rFonts w:ascii="宋体" w:hAnsi="宋体"/>
          <w:b/>
          <w:bCs/>
          <w:sz w:val="24"/>
        </w:rPr>
      </w:pPr>
      <w:r>
        <w:rPr>
          <w:rFonts w:hint="eastAsia" w:ascii="宋体" w:hAnsi="宋体"/>
          <w:b/>
          <w:bCs/>
          <w:sz w:val="24"/>
        </w:rPr>
        <w:t xml:space="preserve">第八条  违约、争议或纠纷处理</w:t>
      </w:r>
      <w:r>
        <w:rPr>
          <w:rFonts w:ascii="宋体" w:hAnsi="宋体"/>
          <w:b/>
          <w:bCs/>
          <w:sz w:val="24"/>
        </w:rPr>
      </w:r>
      <w:r/>
    </w:p>
    <w:p>
      <w:pPr>
        <w:pStyle w:val="927"/>
        <w:ind w:firstLine="480"/>
        <w:spacing w:line="360" w:lineRule="auto"/>
        <w:rPr>
          <w:rFonts w:ascii="宋体" w:hAnsi="宋体"/>
          <w:sz w:val="24"/>
        </w:rPr>
      </w:pPr>
      <w:r>
        <w:rPr>
          <w:rFonts w:hint="eastAsia" w:ascii="宋体" w:hAnsi="宋体"/>
          <w:sz w:val="24"/>
        </w:rPr>
        <w:t xml:space="preserve">1.本合同在履行期间，双方发生争议时，在不影响工程进度的前提下，双方可采取协商解决。</w:t>
      </w:r>
      <w:r>
        <w:rPr>
          <w:rFonts w:ascii="宋体" w:hAnsi="宋体"/>
          <w:sz w:val="24"/>
        </w:rPr>
      </w:r>
      <w:r/>
    </w:p>
    <w:p>
      <w:pPr>
        <w:pStyle w:val="927"/>
        <w:ind w:firstLine="480"/>
        <w:spacing w:line="360" w:lineRule="auto"/>
        <w:rPr>
          <w:rFonts w:ascii="宋体" w:hAnsi="宋体"/>
          <w:sz w:val="24"/>
        </w:rPr>
      </w:pPr>
      <w:r>
        <w:rPr>
          <w:rFonts w:hint="eastAsia" w:ascii="宋体" w:hAnsi="宋体"/>
          <w:sz w:val="24"/>
        </w:rPr>
        <w:t xml:space="preserve">2.协商不成时，可诉讼至甲方所在地法院解决。</w:t>
      </w:r>
      <w:r>
        <w:rPr>
          <w:rFonts w:ascii="宋体" w:hAnsi="宋体"/>
          <w:sz w:val="24"/>
        </w:rPr>
      </w:r>
      <w:r/>
    </w:p>
    <w:p>
      <w:pPr>
        <w:pStyle w:val="927"/>
        <w:ind w:firstLine="480"/>
        <w:spacing w:line="360" w:lineRule="auto"/>
        <w:rPr>
          <w:rFonts w:ascii="宋体" w:hAnsi="宋体"/>
          <w:sz w:val="24"/>
        </w:rPr>
      </w:pPr>
      <w:r>
        <w:rPr>
          <w:rFonts w:hint="eastAsia" w:ascii="宋体" w:hAnsi="宋体"/>
          <w:sz w:val="24"/>
        </w:rPr>
        <w:t xml:space="preserve">3.发生争议后，除出现以下情况的，双方都应继续履行合同，保持施工连续，保护好已完工程。</w:t>
      </w:r>
      <w:r>
        <w:rPr>
          <w:rFonts w:ascii="宋体" w:hAnsi="宋体"/>
          <w:sz w:val="24"/>
        </w:rPr>
      </w:r>
      <w:r/>
    </w:p>
    <w:p>
      <w:pPr>
        <w:pStyle w:val="927"/>
        <w:ind w:firstLine="480"/>
        <w:spacing w:line="360" w:lineRule="auto"/>
        <w:rPr>
          <w:rFonts w:ascii="宋体" w:hAnsi="宋体"/>
          <w:sz w:val="24"/>
        </w:rPr>
      </w:pPr>
      <w:r>
        <w:rPr>
          <w:rFonts w:hint="eastAsia" w:ascii="宋体" w:hAnsi="宋体"/>
          <w:sz w:val="24"/>
        </w:rPr>
        <w:t xml:space="preserve">（1）不可抗力，合同确已无法履行；</w:t>
      </w:r>
      <w:r>
        <w:rPr>
          <w:rFonts w:ascii="宋体" w:hAnsi="宋体"/>
          <w:sz w:val="24"/>
        </w:rPr>
      </w:r>
      <w:r/>
    </w:p>
    <w:p>
      <w:pPr>
        <w:pStyle w:val="927"/>
        <w:ind w:firstLine="480"/>
        <w:spacing w:line="360" w:lineRule="auto"/>
        <w:rPr>
          <w:rFonts w:ascii="宋体" w:hAnsi="宋体"/>
          <w:sz w:val="24"/>
        </w:rPr>
      </w:pPr>
      <w:r>
        <w:rPr>
          <w:rFonts w:hint="eastAsia" w:ascii="宋体" w:hAnsi="宋体"/>
          <w:sz w:val="24"/>
        </w:rPr>
        <w:t xml:space="preserve">（2）双方协议停止施工；</w:t>
      </w:r>
      <w:r>
        <w:rPr>
          <w:rFonts w:ascii="宋体" w:hAnsi="宋体"/>
          <w:sz w:val="24"/>
        </w:rPr>
      </w:r>
      <w:r/>
    </w:p>
    <w:p>
      <w:pPr>
        <w:pStyle w:val="927"/>
        <w:ind w:firstLine="480"/>
        <w:spacing w:line="360" w:lineRule="auto"/>
        <w:rPr>
          <w:rFonts w:ascii="宋体" w:hAnsi="宋体"/>
          <w:sz w:val="24"/>
        </w:rPr>
      </w:pPr>
      <w:r>
        <w:rPr>
          <w:rFonts w:hint="eastAsia" w:ascii="宋体" w:hAnsi="宋体"/>
          <w:sz w:val="24"/>
        </w:rPr>
        <w:t xml:space="preserve">（3）法院要求停止施工。</w:t>
      </w:r>
      <w:r>
        <w:rPr>
          <w:rFonts w:ascii="宋体" w:hAnsi="宋体"/>
          <w:sz w:val="24"/>
        </w:rPr>
      </w:r>
      <w:r/>
    </w:p>
    <w:p>
      <w:pPr>
        <w:pStyle w:val="927"/>
        <w:ind w:firstLine="482"/>
        <w:spacing w:line="360" w:lineRule="auto"/>
        <w:rPr>
          <w:rFonts w:ascii="宋体" w:hAnsi="宋体"/>
          <w:b/>
          <w:bCs/>
          <w:sz w:val="24"/>
        </w:rPr>
      </w:pPr>
      <w:r>
        <w:rPr>
          <w:rFonts w:hint="eastAsia" w:ascii="宋体" w:hAnsi="宋体"/>
          <w:b/>
          <w:bCs/>
          <w:sz w:val="24"/>
        </w:rPr>
        <w:t xml:space="preserve">第九条  保修期的约定</w:t>
      </w:r>
      <w:r>
        <w:rPr>
          <w:rFonts w:ascii="宋体" w:hAnsi="宋体"/>
          <w:b/>
          <w:bCs/>
          <w:sz w:val="24"/>
        </w:rPr>
      </w:r>
      <w:r/>
    </w:p>
    <w:p>
      <w:pPr>
        <w:pStyle w:val="927"/>
        <w:ind w:firstLine="480"/>
        <w:spacing w:line="360" w:lineRule="auto"/>
        <w:rPr>
          <w:rFonts w:ascii="宋体" w:hAnsi="宋体"/>
          <w:sz w:val="24"/>
        </w:rPr>
      </w:pPr>
      <w:r>
        <w:rPr>
          <w:rFonts w:hint="eastAsia" w:ascii="宋体" w:hAnsi="宋体"/>
          <w:sz w:val="24"/>
        </w:rPr>
        <w:t xml:space="preserve">1．保修期：根据《建设工程质量管理条例》的规定，本工程保修期为两年，保修期从竣工验收合格之日开始计算。</w:t>
      </w:r>
      <w:r>
        <w:rPr>
          <w:rFonts w:ascii="宋体" w:hAnsi="宋体"/>
          <w:sz w:val="24"/>
        </w:rPr>
      </w:r>
      <w:r/>
    </w:p>
    <w:p>
      <w:pPr>
        <w:pStyle w:val="927"/>
        <w:ind w:firstLine="482"/>
        <w:spacing w:line="360" w:lineRule="auto"/>
        <w:rPr>
          <w:rFonts w:ascii="宋体" w:hAnsi="宋体"/>
          <w:b/>
          <w:bCs/>
          <w:sz w:val="24"/>
        </w:rPr>
      </w:pPr>
      <w:r>
        <w:rPr>
          <w:rFonts w:hint="eastAsia" w:ascii="宋体" w:hAnsi="宋体"/>
          <w:b/>
          <w:bCs/>
          <w:sz w:val="24"/>
        </w:rPr>
        <w:t xml:space="preserve">第十条  合同的终止</w:t>
      </w:r>
      <w:r>
        <w:rPr>
          <w:rFonts w:ascii="宋体" w:hAnsi="宋体"/>
          <w:b/>
          <w:bCs/>
          <w:sz w:val="24"/>
        </w:rPr>
      </w:r>
      <w:r/>
    </w:p>
    <w:p>
      <w:pPr>
        <w:pStyle w:val="927"/>
        <w:ind w:firstLine="480"/>
        <w:spacing w:line="360" w:lineRule="auto"/>
        <w:rPr>
          <w:rFonts w:ascii="宋体" w:hAnsi="宋体"/>
          <w:sz w:val="24"/>
        </w:rPr>
      </w:pPr>
      <w:r>
        <w:rPr>
          <w:rFonts w:hint="eastAsia" w:ascii="宋体" w:hAnsi="宋体"/>
          <w:sz w:val="24"/>
        </w:rPr>
        <w:t xml:space="preserve">本合同履行完毕后自动终止。</w:t>
      </w:r>
      <w:r>
        <w:rPr>
          <w:rFonts w:ascii="宋体" w:hAnsi="宋体"/>
          <w:sz w:val="24"/>
        </w:rPr>
      </w:r>
      <w:r/>
    </w:p>
    <w:p>
      <w:pPr>
        <w:pStyle w:val="927"/>
        <w:ind w:firstLine="482"/>
        <w:spacing w:line="360" w:lineRule="auto"/>
        <w:rPr>
          <w:rFonts w:ascii="宋体" w:hAnsi="宋体"/>
          <w:b/>
          <w:bCs/>
          <w:sz w:val="24"/>
        </w:rPr>
      </w:pPr>
      <w:r>
        <w:rPr>
          <w:rFonts w:hint="eastAsia" w:ascii="宋体" w:hAnsi="宋体"/>
          <w:b/>
          <w:bCs/>
          <w:sz w:val="24"/>
        </w:rPr>
        <w:t xml:space="preserve">第十一条  其它</w:t>
      </w:r>
      <w:r>
        <w:rPr>
          <w:rFonts w:ascii="宋体" w:hAnsi="宋体"/>
          <w:b/>
          <w:bCs/>
          <w:sz w:val="24"/>
        </w:rPr>
      </w:r>
      <w:r/>
    </w:p>
    <w:p>
      <w:pPr>
        <w:pStyle w:val="927"/>
        <w:ind w:firstLine="480"/>
        <w:spacing w:line="360" w:lineRule="auto"/>
        <w:rPr>
          <w:rFonts w:hint="eastAsia" w:ascii="宋体" w:hAnsi="宋体" w:cs="仿宋"/>
          <w:sz w:val="24"/>
        </w:rPr>
      </w:pPr>
      <w:r>
        <w:rPr>
          <w:rFonts w:hint="eastAsia" w:ascii="宋体" w:hAnsi="宋体"/>
          <w:bCs/>
          <w:sz w:val="24"/>
        </w:rPr>
        <w:t xml:space="preserve">1．</w:t>
      </w:r>
      <w:r>
        <w:rPr>
          <w:rFonts w:hint="eastAsia" w:ascii="宋体" w:hAnsi="宋体"/>
          <w:sz w:val="24"/>
        </w:rPr>
        <w:t xml:space="preserve">本工程的</w:t>
      </w:r>
      <w:r>
        <w:rPr>
          <w:rFonts w:hint="eastAsia" w:ascii="宋体" w:hAnsi="宋体" w:cs="仿宋"/>
          <w:sz w:val="24"/>
        </w:rPr>
        <w:t xml:space="preserve">《采购文件》、《工程量清单》、图纸，以及《磋商响应文件》等均为本合同的重要组成部分，应共同遵守和执行，</w:t>
      </w:r>
      <w:r>
        <w:rPr>
          <w:rFonts w:hint="eastAsia" w:ascii="宋体" w:hAnsi="宋体"/>
          <w:bCs/>
          <w:sz w:val="24"/>
        </w:rPr>
        <w:t xml:space="preserve">具有同等法律效力。</w:t>
      </w:r>
      <w:r>
        <w:rPr>
          <w:rFonts w:hint="eastAsia" w:ascii="宋体" w:hAnsi="宋体" w:cs="仿宋"/>
          <w:sz w:val="24"/>
        </w:rPr>
      </w:r>
      <w:r/>
    </w:p>
    <w:p>
      <w:pPr>
        <w:pStyle w:val="927"/>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．本合同一式六份，甲方执肆份，乙方执贰份。经双方签字、盖章后即行生效。</w:t>
      </w:r>
      <w:r>
        <w:rPr>
          <w:rFonts w:ascii="宋体" w:hAnsi="宋体"/>
          <w:sz w:val="24"/>
        </w:rPr>
      </w:r>
      <w:r/>
    </w:p>
    <w:p>
      <w:pPr>
        <w:pStyle w:val="928"/>
        <w:jc w:val="center"/>
        <w:spacing w:before="120" w:after="120" w:line="360" w:lineRule="auto"/>
        <w:rPr>
          <w:rFonts w:hint="eastAsia" w:ascii="宋体" w:hAnsi="宋体"/>
          <w:sz w:val="24"/>
        </w:rPr>
      </w:pPr>
      <w:r>
        <w:rPr>
          <w:rFonts w:ascii="宋体" w:hAnsi="宋体"/>
          <w:sz w:val="24"/>
        </w:rPr>
        <w:br w:type="page" w:clear="all"/>
      </w:r>
      <w:bookmarkEnd w:id="98"/>
      <w:r/>
      <w:bookmarkStart w:id="99" w:name="_Toc14557"/>
      <w:r/>
      <w:bookmarkStart w:id="100" w:name="_Toc32435"/>
      <w:r>
        <w:rPr>
          <w:rFonts w:hint="eastAsia" w:ascii="宋体" w:hAnsi="宋体"/>
          <w:sz w:val="36"/>
        </w:rPr>
        <w:t xml:space="preserve">第四部分  采购需求</w:t>
      </w:r>
      <w:bookmarkEnd w:id="99"/>
      <w:r/>
      <w:bookmarkEnd w:id="100"/>
      <w:r/>
      <w:bookmarkStart w:id="101" w:name="EB68765fdf434f4d4fafbff0323c811db7"/>
      <w:r>
        <w:rPr>
          <w:rFonts w:hint="eastAsia" w:ascii="宋体" w:hAnsi="宋体"/>
          <w:sz w:val="24"/>
        </w:rPr>
      </w:r>
      <w:r/>
    </w:p>
    <w:p>
      <w:pPr>
        <w:pStyle w:val="927"/>
        <w:ind w:firstLine="482"/>
        <w:jc w:val="left"/>
        <w:spacing w:line="360" w:lineRule="auto"/>
        <w:rPr>
          <w:rFonts w:ascii="宋体" w:hAnsi="宋体" w:cs="宋体"/>
          <w:b/>
          <w:sz w:val="24"/>
        </w:rPr>
      </w:pPr>
      <w:r>
        <w:rPr>
          <w:rFonts w:hint="eastAsia" w:ascii="宋体" w:hAnsi="宋体" w:cs="宋体"/>
          <w:b/>
          <w:sz w:val="24"/>
        </w:rPr>
        <w:t xml:space="preserve">一、项目概况</w:t>
      </w:r>
      <w:r>
        <w:rPr>
          <w:rFonts w:ascii="宋体" w:hAnsi="宋体" w:cs="宋体"/>
          <w:b/>
          <w:sz w:val="24"/>
        </w:rPr>
      </w:r>
      <w:r/>
    </w:p>
    <w:p>
      <w:pPr>
        <w:pStyle w:val="927"/>
        <w:ind w:firstLine="480"/>
        <w:jc w:val="left"/>
        <w:spacing w:line="360" w:lineRule="auto"/>
        <w:widowControl/>
        <w:rPr>
          <w:rFonts w:hint="eastAsia" w:ascii="宋体" w:hAnsi="宋体" w:cs="宋体"/>
          <w:sz w:val="24"/>
        </w:rPr>
      </w:pPr>
      <w:r>
        <w:rPr>
          <w:rFonts w:hint="eastAsia" w:ascii="宋体" w:hAnsi="宋体" w:cs="宋体"/>
          <w:sz w:val="24"/>
        </w:rPr>
        <w:t xml:space="preserve">1．工程名称：镇江市人力资源和社会保障局办公楼强弱电线路安全隐患整改</w:t>
      </w:r>
      <w:r>
        <w:rPr>
          <w:rFonts w:hint="eastAsia" w:ascii="宋体" w:hAnsi="宋体" w:cs="宋体"/>
          <w:sz w:val="24"/>
        </w:rPr>
      </w:r>
      <w:r/>
    </w:p>
    <w:p>
      <w:pPr>
        <w:pStyle w:val="927"/>
        <w:ind w:firstLine="480"/>
        <w:jc w:val="left"/>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建设地点：镇江市润州区运河路79号</w:t>
      </w:r>
      <w:r>
        <w:rPr>
          <w:rFonts w:ascii="宋体" w:hAnsi="宋体" w:cs="宋体"/>
          <w:sz w:val="24"/>
        </w:rPr>
      </w:r>
      <w:r/>
    </w:p>
    <w:p>
      <w:pPr>
        <w:pStyle w:val="927"/>
        <w:ind w:firstLine="480"/>
        <w:jc w:val="left"/>
        <w:spacing w:line="360" w:lineRule="auto"/>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建设规模：办公楼地下一层，地上十六层。对镇江市人力资源和社会保障局办公楼强弱电线路实施改造。</w:t>
      </w:r>
      <w:r>
        <w:rPr>
          <w:rFonts w:hint="eastAsia" w:ascii="宋体" w:hAnsi="宋体" w:cs="宋体"/>
          <w:sz w:val="24"/>
        </w:rPr>
      </w:r>
      <w:r/>
    </w:p>
    <w:p>
      <w:pPr>
        <w:pStyle w:val="927"/>
        <w:ind w:firstLine="480"/>
        <w:jc w:val="left"/>
        <w:spacing w:line="360" w:lineRule="auto"/>
        <w:widowControl/>
        <w:rPr>
          <w:rFonts w:ascii="宋体" w:hAnsi="宋体" w:cs="宋体"/>
          <w:sz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采购范围：</w:t>
      </w:r>
      <w:r>
        <w:rPr>
          <w:rFonts w:ascii="宋体" w:hAnsi="宋体" w:cs="宋体"/>
          <w:sz w:val="24"/>
        </w:rPr>
        <w:t xml:space="preserve">工程量清单范围内全部内容的施工</w:t>
      </w:r>
      <w:r>
        <w:rPr>
          <w:rFonts w:ascii="宋体" w:hAnsi="宋体" w:cs="宋体"/>
          <w:sz w:val="24"/>
        </w:rPr>
      </w:r>
      <w:r/>
    </w:p>
    <w:p>
      <w:pPr>
        <w:pStyle w:val="927"/>
        <w:ind w:firstLine="480"/>
        <w:jc w:val="left"/>
        <w:spacing w:line="360" w:lineRule="auto"/>
        <w:widowControl/>
        <w:rPr>
          <w:rFonts w:ascii="宋体" w:hAnsi="宋体"/>
          <w:color w:val="000000"/>
          <w:sz w:val="24"/>
          <w:szCs w:val="24"/>
        </w:rPr>
      </w:pPr>
      <w:r>
        <w:rPr>
          <w:rFonts w:hint="eastAsia" w:ascii="宋体" w:hAnsi="宋体" w:cs="宋体"/>
          <w:sz w:val="24"/>
        </w:rPr>
        <w:t xml:space="preserve">5.</w:t>
      </w:r>
      <w:r>
        <w:rPr>
          <w:rFonts w:hint="eastAsia" w:ascii="宋体" w:hAnsi="宋体"/>
          <w:color w:val="000000"/>
          <w:sz w:val="24"/>
          <w:szCs w:val="24"/>
        </w:rPr>
        <w:t xml:space="preserve">预算金额：3866643元</w:t>
      </w:r>
      <w:r>
        <w:rPr>
          <w:rFonts w:ascii="宋体" w:hAnsi="宋体"/>
          <w:color w:val="000000"/>
          <w:sz w:val="24"/>
          <w:szCs w:val="24"/>
        </w:rPr>
      </w:r>
      <w:r/>
    </w:p>
    <w:p>
      <w:pPr>
        <w:pStyle w:val="927"/>
        <w:ind w:firstLine="480"/>
        <w:jc w:val="left"/>
        <w:spacing w:line="360" w:lineRule="auto"/>
        <w:widowControl/>
        <w:rPr>
          <w:rFonts w:eastAsia="华文楷体"/>
        </w:rPr>
      </w:pPr>
      <w:r>
        <w:rPr>
          <w:rFonts w:hint="eastAsia" w:ascii="宋体" w:hAnsi="宋体"/>
          <w:color w:val="000000"/>
          <w:sz w:val="24"/>
          <w:szCs w:val="24"/>
        </w:rPr>
        <w:t xml:space="preserve">最高限价：3835142.74元</w:t>
      </w:r>
      <w:r>
        <w:rPr>
          <w:rFonts w:eastAsia="华文楷体"/>
        </w:rPr>
      </w:r>
      <w:r/>
    </w:p>
    <w:p>
      <w:pPr>
        <w:pStyle w:val="927"/>
        <w:ind w:firstLine="482"/>
        <w:jc w:val="left"/>
        <w:spacing w:line="360" w:lineRule="auto"/>
        <w:rPr>
          <w:rFonts w:ascii="宋体" w:hAnsi="宋体" w:cs="宋体"/>
          <w:b/>
          <w:sz w:val="24"/>
        </w:rPr>
      </w:pPr>
      <w:r>
        <w:rPr>
          <w:rFonts w:hint="eastAsia" w:ascii="宋体" w:hAnsi="宋体" w:cs="宋体"/>
          <w:b/>
          <w:sz w:val="24"/>
        </w:rPr>
        <w:t xml:space="preserve">二、技术要求</w:t>
      </w:r>
      <w:r>
        <w:rPr>
          <w:rFonts w:ascii="宋体" w:hAnsi="宋体" w:cs="宋体"/>
          <w:b/>
          <w:sz w:val="24"/>
        </w:rPr>
      </w:r>
      <w:r/>
    </w:p>
    <w:p>
      <w:pPr>
        <w:pStyle w:val="927"/>
        <w:ind w:firstLine="480"/>
        <w:jc w:val="left"/>
        <w:spacing w:line="360" w:lineRule="auto"/>
        <w:rPr>
          <w:rFonts w:hint="eastAsia" w:ascii="宋体" w:hAnsi="宋体" w:cs="宋体"/>
          <w:sz w:val="24"/>
        </w:rPr>
      </w:pPr>
      <w:r>
        <w:rPr>
          <w:rFonts w:hint="eastAsia" w:ascii="宋体" w:hAnsi="宋体" w:cs="宋体"/>
          <w:sz w:val="24"/>
        </w:rPr>
        <w:t xml:space="preserve">详见附件：工程量清单、编制说明及图纸。</w:t>
      </w:r>
      <w:r>
        <w:rPr>
          <w:rFonts w:hint="eastAsia" w:ascii="宋体" w:hAnsi="宋体" w:cs="宋体"/>
          <w:sz w:val="24"/>
        </w:rPr>
      </w:r>
      <w:r/>
    </w:p>
    <w:p>
      <w:pPr>
        <w:pStyle w:val="927"/>
        <w:ind w:firstLine="482"/>
        <w:jc w:val="left"/>
        <w:spacing w:line="360" w:lineRule="auto"/>
        <w:rPr>
          <w:rFonts w:ascii="宋体" w:hAnsi="宋体" w:cs="宋体"/>
          <w:sz w:val="24"/>
        </w:rPr>
      </w:pPr>
      <w:r>
        <w:rPr>
          <w:rFonts w:hint="eastAsia" w:ascii="宋体" w:hAnsi="宋体" w:cs="宋体"/>
          <w:b/>
          <w:sz w:val="24"/>
        </w:rPr>
        <w:t xml:space="preserve">三、工期要求</w:t>
      </w:r>
      <w:r>
        <w:rPr>
          <w:rFonts w:hint="eastAsia" w:ascii="宋体" w:hAnsi="宋体" w:cs="宋体"/>
          <w:sz w:val="24"/>
        </w:rPr>
        <w:t xml:space="preserve">：180</w:t>
      </w:r>
      <w:r>
        <w:rPr>
          <w:rFonts w:ascii="宋体" w:hAnsi="宋体" w:cs="宋体"/>
          <w:sz w:val="24"/>
        </w:rPr>
        <w:t xml:space="preserve">日历天</w:t>
      </w:r>
      <w:r>
        <w:rPr>
          <w:rFonts w:ascii="宋体" w:hAnsi="宋体" w:cs="宋体"/>
          <w:sz w:val="24"/>
        </w:rPr>
      </w:r>
      <w:r/>
    </w:p>
    <w:p>
      <w:pPr>
        <w:pStyle w:val="927"/>
        <w:ind w:firstLine="482"/>
        <w:jc w:val="left"/>
        <w:spacing w:line="360" w:lineRule="auto"/>
        <w:rPr>
          <w:rFonts w:ascii="宋体" w:hAnsi="宋体" w:cs="宋体"/>
          <w:b/>
          <w:sz w:val="24"/>
        </w:rPr>
      </w:pPr>
      <w:r>
        <w:rPr>
          <w:rFonts w:hint="eastAsia" w:ascii="宋体" w:hAnsi="宋体" w:cs="宋体"/>
          <w:b/>
          <w:sz w:val="24"/>
        </w:rPr>
        <w:t xml:space="preserve">四、质量标准</w:t>
      </w:r>
      <w:r>
        <w:rPr>
          <w:rFonts w:ascii="宋体" w:hAnsi="宋体" w:cs="宋体"/>
          <w:b/>
          <w:sz w:val="24"/>
        </w:rPr>
      </w:r>
      <w:r/>
    </w:p>
    <w:p>
      <w:pPr>
        <w:pStyle w:val="927"/>
        <w:ind w:firstLine="480"/>
        <w:jc w:val="left"/>
        <w:spacing w:line="360" w:lineRule="auto"/>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本工程质量标准要求为合格，以国家现行验收规范为依据及各专业工程施工质量验收规范为准，由工程竣工验收小组验收。如达不到质量标准，除限期整改（费用自理）外，另按造价的1 %进行处罚。</w:t>
      </w:r>
      <w:r>
        <w:rPr>
          <w:rFonts w:ascii="宋体" w:hAnsi="宋体" w:cs="宋体"/>
          <w:sz w:val="24"/>
        </w:rPr>
      </w:r>
      <w:r/>
    </w:p>
    <w:p>
      <w:pPr>
        <w:pStyle w:val="927"/>
        <w:ind w:firstLine="480"/>
        <w:jc w:val="left"/>
        <w:spacing w:line="360" w:lineRule="auto"/>
        <w:widowControl/>
        <w:rPr>
          <w:rFonts w:ascii="宋体" w:hAnsi="宋体" w:cs="宋体"/>
          <w:sz w:val="24"/>
        </w:rPr>
      </w:pPr>
      <w:r>
        <w:rPr>
          <w:rFonts w:ascii="宋体" w:hAnsi="宋体" w:cs="宋体"/>
          <w:sz w:val="24"/>
        </w:rPr>
        <w:t xml:space="preserve">2.</w:t>
      </w:r>
      <w:r>
        <w:rPr>
          <w:rFonts w:hint="eastAsia" w:ascii="宋体" w:hAnsi="宋体" w:cs="宋体"/>
          <w:sz w:val="24"/>
        </w:rPr>
        <w:t xml:space="preserve">隐蔽工程检查</w:t>
      </w:r>
      <w:r>
        <w:rPr>
          <w:rFonts w:ascii="宋体" w:hAnsi="宋体" w:cs="宋体"/>
          <w:sz w:val="24"/>
        </w:rPr>
      </w:r>
      <w:r/>
    </w:p>
    <w:p>
      <w:pPr>
        <w:pStyle w:val="927"/>
        <w:ind w:firstLine="480"/>
        <w:jc w:val="left"/>
        <w:spacing w:line="360" w:lineRule="auto"/>
        <w:widowControl/>
        <w:rPr>
          <w:rFonts w:hint="eastAsia" w:ascii="宋体" w:hAnsi="宋体" w:cs="宋体"/>
          <w:sz w:val="24"/>
        </w:rPr>
      </w:pPr>
      <w:r>
        <w:rPr>
          <w:rFonts w:hint="eastAsia" w:ascii="宋体" w:hAnsi="宋体" w:cs="宋体"/>
          <w:sz w:val="24"/>
        </w:rPr>
        <w:t xml:space="preserve">承包人提前通知监理人隐蔽工程检查的期限的约定：</w:t>
      </w:r>
      <w:bookmarkStart w:id="102" w:name="EBc494a3ff577547c1884d866387a69efd"/>
      <w:r>
        <w:rPr>
          <w:rFonts w:hint="eastAsia" w:ascii="宋体" w:hAnsi="宋体" w:cs="宋体"/>
          <w:sz w:val="24"/>
        </w:rPr>
        <w:t xml:space="preserve">工程隐蔽验收部位，承包人应进行自检，并在验收前48小时以书面形式通知监理工程师及甲方现场代表共同验收</w:t>
      </w:r>
      <w:bookmarkEnd w:id="102"/>
      <w:r>
        <w:rPr>
          <w:rFonts w:hint="eastAsia" w:ascii="宋体" w:hAnsi="宋体" w:cs="宋体"/>
          <w:sz w:val="24"/>
        </w:rPr>
        <w:t xml:space="preserve">。</w:t>
      </w:r>
      <w:r>
        <w:rPr>
          <w:rFonts w:hint="eastAsia" w:ascii="宋体" w:hAnsi="宋体" w:cs="宋体"/>
          <w:sz w:val="24"/>
        </w:rPr>
      </w:r>
      <w:r/>
    </w:p>
    <w:p>
      <w:pPr>
        <w:pStyle w:val="927"/>
        <w:ind w:firstLine="480"/>
        <w:jc w:val="left"/>
        <w:spacing w:line="360" w:lineRule="auto"/>
        <w:rPr>
          <w:rFonts w:ascii="宋体" w:hAnsi="宋体"/>
          <w:sz w:val="24"/>
        </w:rPr>
      </w:pPr>
      <w:r>
        <w:rPr>
          <w:rFonts w:hint="eastAsia" w:ascii="宋体" w:hAnsi="宋体"/>
          <w:sz w:val="24"/>
        </w:rPr>
        <w:t xml:space="preserve">3.材料设备供应</w:t>
      </w:r>
      <w:r>
        <w:rPr>
          <w:rFonts w:ascii="宋体" w:hAnsi="宋体"/>
          <w:sz w:val="24"/>
        </w:rPr>
      </w:r>
      <w:r/>
    </w:p>
    <w:p>
      <w:pPr>
        <w:pStyle w:val="927"/>
        <w:ind w:firstLine="480"/>
        <w:jc w:val="left"/>
        <w:spacing w:line="360" w:lineRule="auto"/>
        <w:widowControl/>
        <w:rPr>
          <w:rFonts w:ascii="宋体" w:hAnsi="宋体" w:cs="宋体"/>
          <w:sz w:val="24"/>
        </w:rPr>
      </w:pPr>
      <w:r>
        <w:rPr>
          <w:rFonts w:hint="eastAsia" w:ascii="宋体" w:hAnsi="宋体" w:cs="宋体"/>
          <w:sz w:val="24"/>
        </w:rPr>
        <w:t xml:space="preserve">3.1本工程为包工包料，所有材料（除甲供材料、特殊材料外）均由承包人采购。</w:t>
      </w:r>
      <w:r>
        <w:rPr>
          <w:rFonts w:ascii="宋体" w:hAnsi="宋体" w:cs="宋体"/>
          <w:sz w:val="24"/>
        </w:rPr>
      </w:r>
      <w:r/>
    </w:p>
    <w:p>
      <w:pPr>
        <w:pStyle w:val="927"/>
        <w:ind w:firstLine="480"/>
        <w:jc w:val="left"/>
        <w:spacing w:line="360" w:lineRule="auto"/>
        <w:widowControl/>
        <w:rPr>
          <w:rFonts w:hint="eastAsia" w:ascii="宋体" w:hAnsi="宋体" w:cs="宋体"/>
          <w:sz w:val="24"/>
        </w:rPr>
      </w:pPr>
      <w:r>
        <w:rPr>
          <w:rFonts w:hint="eastAsia" w:ascii="宋体" w:hAnsi="宋体" w:cs="宋体"/>
          <w:sz w:val="24"/>
        </w:rPr>
        <w:t xml:space="preserve">3.2承包人采购的材料必须符合设计、规范及采购文件要求，其质量必须达到工程验收的标准。</w:t>
      </w:r>
      <w:r>
        <w:rPr>
          <w:rFonts w:hint="eastAsia" w:ascii="宋体" w:hAnsi="宋体" w:cs="宋体"/>
          <w:sz w:val="24"/>
        </w:rPr>
      </w:r>
      <w:r/>
    </w:p>
    <w:p>
      <w:pPr>
        <w:pStyle w:val="927"/>
        <w:ind w:firstLine="482"/>
        <w:jc w:val="left"/>
        <w:spacing w:line="360" w:lineRule="auto"/>
        <w:rPr>
          <w:rFonts w:hint="eastAsia" w:ascii="宋体" w:hAnsi="宋体" w:cs="宋体"/>
          <w:b/>
          <w:sz w:val="24"/>
        </w:rPr>
      </w:pPr>
      <w:r>
        <w:rPr>
          <w:rFonts w:hint="eastAsia" w:ascii="宋体" w:hAnsi="宋体" w:cs="宋体"/>
          <w:b/>
          <w:sz w:val="24"/>
        </w:rPr>
        <w:t xml:space="preserve">五、施工要求</w:t>
      </w:r>
      <w:bookmarkStart w:id="103" w:name="EB15c3b09e96164a07b7874eebf045a7a1"/>
      <w:r>
        <w:rPr>
          <w:rFonts w:hint="eastAsia" w:ascii="宋体" w:hAnsi="宋体" w:cs="宋体"/>
          <w:b/>
          <w:sz w:val="24"/>
        </w:rPr>
      </w:r>
      <w:r/>
    </w:p>
    <w:p>
      <w:pPr>
        <w:pStyle w:val="927"/>
        <w:ind w:firstLine="480"/>
        <w:jc w:val="left"/>
        <w:spacing w:line="360" w:lineRule="auto"/>
        <w:rPr>
          <w:rFonts w:ascii="宋体" w:hAnsi="宋体" w:cs="宋体"/>
          <w:bCs/>
          <w:sz w:val="24"/>
        </w:rPr>
      </w:pPr>
      <w:r>
        <w:rPr>
          <w:rFonts w:ascii="宋体" w:hAnsi="宋体" w:cs="宋体"/>
          <w:bCs/>
          <w:sz w:val="24"/>
        </w:rPr>
        <w:t xml:space="preserve">1.</w:t>
      </w:r>
      <w:r>
        <w:rPr>
          <w:rFonts w:hint="eastAsia" w:ascii="宋体" w:hAnsi="宋体" w:cs="宋体"/>
          <w:bCs/>
          <w:sz w:val="24"/>
        </w:rPr>
        <w:t xml:space="preserve">依据相关规定，需供应商办理的有关施工场地交通、环卫和施工噪音管理等手续由成交供应商办理。</w:t>
      </w:r>
      <w:r>
        <w:rPr>
          <w:rFonts w:ascii="宋体" w:hAnsi="宋体" w:cs="宋体"/>
          <w:bCs/>
          <w:sz w:val="24"/>
        </w:rPr>
      </w:r>
      <w:r/>
    </w:p>
    <w:p>
      <w:pPr>
        <w:pStyle w:val="927"/>
        <w:ind w:firstLine="480"/>
        <w:jc w:val="left"/>
        <w:spacing w:line="360" w:lineRule="auto"/>
        <w:widowControl/>
        <w:rPr>
          <w:rFonts w:ascii="宋体" w:hAnsi="宋体" w:cs="宋体"/>
          <w:sz w:val="24"/>
        </w:rPr>
      </w:pPr>
      <w:r>
        <w:rPr>
          <w:rFonts w:hint="eastAsia" w:ascii="宋体" w:hAnsi="宋体"/>
          <w:sz w:val="24"/>
        </w:rPr>
        <w:t xml:space="preserve">★</w:t>
      </w:r>
      <w:r>
        <w:rPr>
          <w:rFonts w:ascii="宋体" w:hAnsi="宋体" w:cs="宋体"/>
          <w:sz w:val="24"/>
        </w:rPr>
        <w:t xml:space="preserve">2.</w:t>
      </w:r>
      <w:r>
        <w:rPr>
          <w:rFonts w:hint="eastAsia" w:ascii="宋体" w:hAnsi="宋体" w:cs="宋体"/>
          <w:sz w:val="24"/>
        </w:rPr>
        <w:t xml:space="preserve">在工程交付前，成品保护由成交供应商负责，发生成品损坏，成交供应商负责予以修复，费用自理。</w:t>
      </w:r>
      <w:r>
        <w:rPr>
          <w:rFonts w:ascii="宋体" w:hAnsi="宋体" w:cs="宋体"/>
          <w:sz w:val="24"/>
        </w:rPr>
      </w:r>
      <w:r/>
    </w:p>
    <w:p>
      <w:pPr>
        <w:pStyle w:val="927"/>
        <w:ind w:firstLine="480"/>
        <w:jc w:val="left"/>
        <w:spacing w:line="360" w:lineRule="auto"/>
        <w:widowControl/>
        <w:rPr>
          <w:rFonts w:hint="eastAsia" w:ascii="宋体" w:hAnsi="宋体" w:cs="宋体"/>
          <w:sz w:val="24"/>
        </w:rPr>
      </w:pPr>
      <w:r/>
      <w:bookmarkEnd w:id="103"/>
      <w:r>
        <w:rPr>
          <w:rFonts w:hint="eastAsia" w:ascii="宋体" w:hAnsi="宋体"/>
          <w:sz w:val="24"/>
        </w:rPr>
        <w:t xml:space="preserve">★</w:t>
      </w:r>
      <w:r>
        <w:rPr>
          <w:rFonts w:ascii="宋体" w:hAnsi="宋体" w:cs="宋体"/>
          <w:sz w:val="24"/>
        </w:rPr>
        <w:t xml:space="preserve">3.</w:t>
      </w:r>
      <w:r>
        <w:rPr>
          <w:rFonts w:hint="eastAsia" w:ascii="宋体" w:hAnsi="宋体" w:cs="宋体"/>
          <w:sz w:val="24"/>
        </w:rPr>
        <w:t xml:space="preserve">安全文明施工与环境保护</w:t>
      </w:r>
      <w:bookmarkStart w:id="104" w:name="EBf1c3d0410e5f45aaa3a1cc0571882b2d"/>
      <w:r>
        <w:rPr>
          <w:rFonts w:hint="eastAsia" w:ascii="宋体" w:hAnsi="宋体" w:cs="宋体"/>
          <w:sz w:val="24"/>
        </w:rPr>
        <w:t xml:space="preserve">：成交供应商应遵守工程建设安全生产有关管理规定，严格按安全标准组织施工，并随时接受行业安全检查人员依法实施的监督检查，采取必要的安全防护措施，消除事故隐患</w:t>
      </w:r>
      <w:bookmarkEnd w:id="104"/>
      <w:r/>
      <w:bookmarkStart w:id="105" w:name="EB6feccdad122c47cc891f1a4d104e0d74"/>
      <w:r>
        <w:rPr>
          <w:rFonts w:hint="eastAsia" w:ascii="宋体" w:hAnsi="宋体" w:cs="宋体"/>
          <w:sz w:val="24"/>
        </w:rPr>
        <w:t xml:space="preserve">；</w:t>
      </w:r>
      <w:bookmarkEnd w:id="105"/>
      <w:r/>
      <w:bookmarkStart w:id="106" w:name="EBf3eebed4cb41466f9db693fc817f7af4"/>
      <w:r>
        <w:rPr>
          <w:rFonts w:hint="eastAsia" w:ascii="宋体" w:hAnsi="宋体" w:cs="宋体"/>
          <w:sz w:val="24"/>
        </w:rPr>
        <w:t xml:space="preserve">由于成交供应商安全措施不力造成事故的责任和因此发生的费用，由成交人承担。</w:t>
      </w:r>
      <w:bookmarkEnd w:id="106"/>
      <w:r>
        <w:rPr>
          <w:rFonts w:hint="eastAsia" w:ascii="宋体" w:hAnsi="宋体" w:cs="宋体"/>
          <w:sz w:val="24"/>
        </w:rPr>
      </w:r>
      <w:r/>
    </w:p>
    <w:p>
      <w:pPr>
        <w:pStyle w:val="927"/>
        <w:ind w:firstLine="480"/>
        <w:jc w:val="left"/>
        <w:spacing w:line="360" w:lineRule="auto"/>
        <w:rPr>
          <w:rFonts w:ascii="宋体" w:hAnsi="宋体"/>
          <w:sz w:val="24"/>
        </w:rPr>
      </w:pPr>
      <w:r>
        <w:rPr>
          <w:rFonts w:hint="eastAsia" w:ascii="宋体" w:hAnsi="宋体"/>
          <w:sz w:val="24"/>
        </w:rPr>
        <w:t xml:space="preserve">★4.在施工过程中，主要材料的技术参数及性能等不得低于编标依据，供货前主要材料设备须经采购人认可并书面确认，否则，采购人有权拒收且保留甲供材的权利。</w:t>
      </w:r>
      <w:r>
        <w:rPr>
          <w:rFonts w:ascii="宋体" w:hAnsi="宋体"/>
          <w:sz w:val="24"/>
        </w:rPr>
      </w:r>
      <w:r/>
    </w:p>
    <w:p>
      <w:pPr>
        <w:pStyle w:val="927"/>
        <w:ind w:firstLine="480"/>
        <w:jc w:val="left"/>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供应商对该工程所使用的全部材料及工程质量负责，工程的质量保修期</w:t>
      </w:r>
      <w:r>
        <w:rPr>
          <w:rFonts w:hint="eastAsia" w:ascii="宋体" w:hAnsi="宋体"/>
          <w:sz w:val="24"/>
        </w:rPr>
        <w:t xml:space="preserve">至少2年。</w:t>
      </w:r>
      <w:r>
        <w:rPr>
          <w:rFonts w:ascii="宋体" w:hAnsi="宋体"/>
          <w:sz w:val="24"/>
        </w:rPr>
        <w:t xml:space="preserve">从工程验收合格之日起计算，免费质保期间除人为损坏，其他质量问题</w:t>
      </w:r>
      <w:r>
        <w:rPr>
          <w:rFonts w:hint="eastAsia" w:ascii="宋体" w:hAnsi="宋体"/>
          <w:sz w:val="24"/>
        </w:rPr>
        <w:t xml:space="preserve">48</w:t>
      </w:r>
      <w:r>
        <w:rPr>
          <w:rFonts w:ascii="宋体" w:hAnsi="宋体"/>
          <w:sz w:val="24"/>
        </w:rPr>
        <w:t xml:space="preserve">小时内到位维修。</w:t>
      </w:r>
      <w:r>
        <w:rPr>
          <w:rFonts w:hint="eastAsia" w:ascii="宋体" w:hAnsi="宋体"/>
          <w:sz w:val="24"/>
        </w:rPr>
      </w:r>
      <w:r/>
    </w:p>
    <w:p>
      <w:pPr>
        <w:pStyle w:val="927"/>
        <w:ind w:firstLine="480"/>
        <w:jc w:val="left"/>
        <w:spacing w:line="360" w:lineRule="auto"/>
        <w:rPr>
          <w:rFonts w:ascii="宋体" w:hAnsi="宋体"/>
          <w:sz w:val="24"/>
        </w:rPr>
      </w:pPr>
      <w:r>
        <w:rPr>
          <w:rFonts w:hint="eastAsia" w:ascii="宋体" w:hAnsi="宋体"/>
          <w:sz w:val="24"/>
        </w:rPr>
        <w:t xml:space="preserve">★6.</w:t>
      </w:r>
      <w:r>
        <w:rPr>
          <w:rFonts w:ascii="宋体" w:hAnsi="宋体"/>
          <w:sz w:val="24"/>
        </w:rPr>
        <w:t xml:space="preserve">在免费质保期内，供应商须对由于工程本身质量原因造成的任何缺损进行免费修补或更换。</w:t>
      </w:r>
      <w:r>
        <w:rPr>
          <w:rFonts w:ascii="宋体" w:hAnsi="宋体"/>
          <w:sz w:val="24"/>
        </w:rPr>
      </w:r>
      <w:r/>
    </w:p>
    <w:p>
      <w:pPr>
        <w:pStyle w:val="927"/>
        <w:ind w:firstLine="482"/>
        <w:jc w:val="left"/>
        <w:spacing w:line="360" w:lineRule="auto"/>
        <w:rPr>
          <w:rFonts w:hint="eastAsia" w:ascii="宋体" w:hAnsi="宋体"/>
          <w:b/>
          <w:sz w:val="24"/>
        </w:rPr>
      </w:pPr>
      <w:r>
        <w:rPr>
          <w:rFonts w:hint="eastAsia" w:ascii="宋体" w:hAnsi="宋体"/>
          <w:b/>
          <w:sz w:val="24"/>
        </w:rPr>
        <w:t xml:space="preserve">注：供应商需针对上述“</w:t>
      </w:r>
      <w:r>
        <w:rPr>
          <w:rFonts w:hint="eastAsia" w:ascii="宋体" w:hAnsi="宋体" w:cs="宋体"/>
          <w:b/>
          <w:sz w:val="24"/>
        </w:rPr>
        <w:t xml:space="preserve">施工要求</w:t>
      </w:r>
      <w:r>
        <w:rPr>
          <w:rFonts w:hint="eastAsia" w:ascii="宋体" w:hAnsi="宋体"/>
          <w:b/>
          <w:sz w:val="24"/>
        </w:rPr>
        <w:t xml:space="preserve">”在磋商响应文件中逐条响应，如</w:t>
      </w:r>
      <w:r>
        <w:rPr>
          <w:rFonts w:hint="eastAsia" w:ascii="宋体" w:hAnsi="宋体"/>
          <w:sz w:val="24"/>
        </w:rPr>
        <w:t xml:space="preserve">★</w:t>
      </w:r>
      <w:r>
        <w:rPr>
          <w:rFonts w:hint="eastAsia" w:ascii="宋体" w:hAnsi="宋体"/>
          <w:b/>
          <w:sz w:val="24"/>
        </w:rPr>
        <w:t xml:space="preserve">项不能满足磋商文件要求则视同为未实质性响应，做无效响应处理。 </w:t>
      </w:r>
      <w:r>
        <w:rPr>
          <w:rFonts w:hint="eastAsia" w:ascii="宋体" w:hAnsi="宋体"/>
          <w:b/>
          <w:sz w:val="24"/>
        </w:rPr>
      </w:r>
      <w:r/>
    </w:p>
    <w:p>
      <w:pPr>
        <w:pStyle w:val="927"/>
        <w:ind w:firstLine="482"/>
        <w:jc w:val="left"/>
        <w:spacing w:line="360" w:lineRule="auto"/>
        <w:rPr>
          <w:rFonts w:ascii="宋体" w:hAnsi="宋体" w:cs="宋体"/>
          <w:b/>
          <w:sz w:val="24"/>
        </w:rPr>
      </w:pPr>
      <w:r>
        <w:rPr>
          <w:rFonts w:hint="eastAsia" w:ascii="宋体" w:hAnsi="宋体" w:cs="宋体"/>
          <w:b/>
          <w:sz w:val="24"/>
        </w:rPr>
        <w:t xml:space="preserve">六、分包与转包</w:t>
      </w:r>
      <w:r>
        <w:rPr>
          <w:rFonts w:ascii="宋体" w:hAnsi="宋体" w:cs="宋体"/>
          <w:b/>
          <w:sz w:val="24"/>
        </w:rPr>
      </w:r>
      <w:r/>
    </w:p>
    <w:p>
      <w:pPr>
        <w:pStyle w:val="927"/>
        <w:ind w:firstLine="480"/>
        <w:jc w:val="left"/>
        <w:spacing w:line="360" w:lineRule="auto"/>
        <w:widowControl/>
        <w:rPr>
          <w:rFonts w:ascii="宋体" w:hAnsi="宋体" w:cs="宋体"/>
          <w:sz w:val="24"/>
        </w:rPr>
      </w:pPr>
      <w:r>
        <w:rPr>
          <w:rFonts w:hint="eastAsia" w:ascii="宋体" w:hAnsi="宋体" w:cs="宋体"/>
          <w:sz w:val="24"/>
        </w:rPr>
        <w:t xml:space="preserve">本工程不得转包及分包。</w:t>
      </w:r>
      <w:r>
        <w:rPr>
          <w:rFonts w:ascii="宋体" w:hAnsi="宋体" w:cs="宋体"/>
          <w:sz w:val="24"/>
        </w:rPr>
      </w:r>
      <w:r/>
    </w:p>
    <w:p>
      <w:pPr>
        <w:pStyle w:val="927"/>
        <w:ind w:firstLine="482"/>
        <w:jc w:val="left"/>
        <w:spacing w:line="360" w:lineRule="auto"/>
        <w:rPr>
          <w:rFonts w:ascii="宋体" w:hAnsi="宋体" w:cs="宋体"/>
          <w:b/>
          <w:sz w:val="24"/>
        </w:rPr>
      </w:pPr>
      <w:r>
        <w:rPr>
          <w:rFonts w:hint="eastAsia" w:ascii="宋体" w:hAnsi="宋体" w:cs="宋体"/>
          <w:b/>
          <w:sz w:val="24"/>
        </w:rPr>
        <w:t xml:space="preserve">七、付款方式</w:t>
      </w:r>
      <w:r>
        <w:rPr>
          <w:rFonts w:ascii="宋体" w:hAnsi="宋体" w:cs="宋体"/>
          <w:b/>
          <w:sz w:val="24"/>
        </w:rPr>
      </w:r>
      <w:r/>
    </w:p>
    <w:p>
      <w:pPr>
        <w:pStyle w:val="927"/>
        <w:ind w:firstLine="480"/>
        <w:jc w:val="left"/>
        <w:spacing w:line="360" w:lineRule="auto"/>
        <w:rPr>
          <w:rFonts w:hint="eastAsia" w:ascii="宋体" w:hAnsi="宋体"/>
          <w:sz w:val="24"/>
        </w:rPr>
      </w:pPr>
      <w:r>
        <w:rPr>
          <w:rFonts w:hint="eastAsia" w:ascii="宋体" w:hAnsi="宋体"/>
          <w:sz w:val="24"/>
        </w:rPr>
        <w:t xml:space="preserve">合同签订后支付合同价的30%作为预付款（自愿放弃预付款的除外），竣工验收合格且结算审计结束后，付至审计价的90%，质保期满后，付清余款。</w:t>
      </w:r>
      <w:r>
        <w:rPr>
          <w:rFonts w:hint="eastAsia" w:ascii="宋体" w:hAnsi="宋体"/>
          <w:sz w:val="24"/>
        </w:rPr>
      </w:r>
      <w:r/>
    </w:p>
    <w:p>
      <w:pPr>
        <w:pStyle w:val="927"/>
        <w:ind w:firstLine="482"/>
        <w:jc w:val="left"/>
        <w:spacing w:line="360" w:lineRule="auto"/>
        <w:rPr>
          <w:rFonts w:ascii="宋体" w:hAnsi="宋体"/>
          <w:b/>
          <w:sz w:val="24"/>
        </w:rPr>
      </w:pPr>
      <w:r>
        <w:rPr>
          <w:rFonts w:hint="eastAsia" w:ascii="宋体" w:hAnsi="宋体"/>
          <w:b/>
          <w:sz w:val="24"/>
        </w:rPr>
        <w:t xml:space="preserve">八</w:t>
      </w:r>
      <w:r>
        <w:rPr>
          <w:rFonts w:ascii="宋体" w:hAnsi="宋体"/>
          <w:b/>
          <w:sz w:val="24"/>
        </w:rPr>
        <w:t xml:space="preserve">、其他</w:t>
      </w:r>
      <w:r>
        <w:rPr>
          <w:rFonts w:ascii="宋体" w:hAnsi="宋体"/>
          <w:b/>
          <w:sz w:val="24"/>
        </w:rPr>
      </w:r>
      <w:r/>
    </w:p>
    <w:p>
      <w:pPr>
        <w:pStyle w:val="927"/>
        <w:ind w:firstLine="480"/>
        <w:jc w:val="left"/>
        <w:spacing w:line="360" w:lineRule="auto"/>
        <w:rPr>
          <w:rFonts w:ascii="宋体" w:hAnsi="宋体"/>
          <w:sz w:val="24"/>
        </w:rPr>
      </w:pPr>
      <w:r>
        <w:rPr>
          <w:rFonts w:ascii="宋体" w:hAnsi="宋体"/>
          <w:sz w:val="24"/>
        </w:rPr>
        <w:t xml:space="preserve">未尽事宜在合同中明确</w:t>
      </w:r>
      <w:bookmarkEnd w:id="101"/>
      <w:r>
        <w:rPr>
          <w:rFonts w:ascii="宋体" w:hAnsi="宋体"/>
          <w:sz w:val="24"/>
        </w:rPr>
      </w:r>
      <w:r/>
    </w:p>
    <w:p>
      <w:pPr>
        <w:pStyle w:val="927"/>
        <w:jc w:val="left"/>
        <w:spacing w:line="360" w:lineRule="auto"/>
        <w:rPr>
          <w:rFonts w:ascii="宋体" w:hAnsi="宋体"/>
          <w:sz w:val="24"/>
        </w:rPr>
      </w:pPr>
      <w:r>
        <w:rPr>
          <w:rFonts w:ascii="宋体" w:hAnsi="宋体"/>
          <w:sz w:val="24"/>
        </w:rPr>
      </w:r>
      <w:r/>
    </w:p>
    <w:p>
      <w:pPr>
        <w:pStyle w:val="927"/>
        <w:jc w:val="left"/>
        <w:spacing w:line="360" w:lineRule="auto"/>
        <w:rPr>
          <w:rFonts w:hint="eastAsia"/>
        </w:rPr>
      </w:pPr>
      <w:r>
        <w:rPr>
          <w:rFonts w:hint="eastAsia"/>
        </w:rPr>
      </w:r>
      <w:r/>
    </w:p>
    <w:p>
      <w:pPr>
        <w:pStyle w:val="928"/>
        <w:jc w:val="center"/>
        <w:rPr>
          <w:rFonts w:hint="eastAsia" w:ascii="宋体" w:hAnsi="宋体"/>
          <w:sz w:val="36"/>
        </w:rPr>
      </w:pPr>
      <w:r/>
      <w:bookmarkStart w:id="107" w:name="_Toc14924"/>
      <w:r/>
      <w:bookmarkStart w:id="108" w:name="_Toc7322"/>
      <w:r>
        <w:rPr>
          <w:rFonts w:hint="eastAsia" w:ascii="宋体" w:hAnsi="宋体"/>
          <w:sz w:val="36"/>
        </w:rPr>
        <w:t xml:space="preserve">第五部分  磋商及评审</w:t>
      </w:r>
      <w:bookmarkEnd w:id="107"/>
      <w:r/>
      <w:bookmarkEnd w:id="108"/>
      <w:r>
        <w:rPr>
          <w:rFonts w:hint="eastAsia" w:ascii="宋体" w:hAnsi="宋体"/>
          <w:sz w:val="36"/>
        </w:rPr>
      </w:r>
      <w:r/>
    </w:p>
    <w:p>
      <w:pPr>
        <w:pStyle w:val="929"/>
        <w:ind w:firstLine="422"/>
        <w:jc w:val="left"/>
        <w:spacing w:line="400" w:lineRule="exact"/>
        <w:rPr>
          <w:rFonts w:ascii="宋体" w:hAnsi="宋体"/>
          <w:sz w:val="28"/>
          <w:szCs w:val="28"/>
        </w:rPr>
      </w:pPr>
      <w:r/>
      <w:bookmarkStart w:id="109" w:name="_Toc20772"/>
      <w:r/>
      <w:bookmarkStart w:id="110" w:name="_Toc11426"/>
      <w:r>
        <w:rPr>
          <w:rFonts w:hint="eastAsia" w:ascii="宋体" w:hAnsi="宋体"/>
          <w:sz w:val="28"/>
          <w:szCs w:val="28"/>
        </w:rPr>
        <w:t xml:space="preserve">1．</w:t>
      </w:r>
      <w:r>
        <w:rPr>
          <w:rFonts w:ascii="宋体" w:hAnsi="宋体"/>
          <w:sz w:val="28"/>
          <w:szCs w:val="28"/>
        </w:rPr>
        <w:t xml:space="preserve">磋商小组职责</w:t>
      </w:r>
      <w:bookmarkEnd w:id="109"/>
      <w:r/>
      <w:bookmarkEnd w:id="110"/>
      <w:r>
        <w:rPr>
          <w:rFonts w:ascii="宋体" w:hAnsi="宋体"/>
          <w:sz w:val="28"/>
          <w:szCs w:val="28"/>
        </w:rPr>
      </w:r>
      <w:r/>
    </w:p>
    <w:p>
      <w:pPr>
        <w:pStyle w:val="927"/>
        <w:ind w:firstLine="420"/>
        <w:jc w:val="left"/>
        <w:spacing w:line="360" w:lineRule="auto"/>
        <w:widowControl/>
        <w:rPr>
          <w:rFonts w:ascii="宋体" w:hAnsi="宋体"/>
          <w:sz w:val="24"/>
        </w:rPr>
      </w:pPr>
      <w:r>
        <w:rPr>
          <w:rFonts w:hint="eastAsia" w:ascii="宋体" w:hAnsi="宋体"/>
          <w:sz w:val="24"/>
        </w:rPr>
        <w:t xml:space="preserve">1.1熟悉和理解磋商文件，如磋商文件内容违反国家有关强制性规定的，磋商小组应当停止评审并向采购人或者采购代理机构说明情况。</w:t>
      </w:r>
      <w:r>
        <w:rPr>
          <w:rFonts w:ascii="宋体" w:hAnsi="宋体"/>
          <w:sz w:val="24"/>
        </w:rPr>
      </w:r>
      <w:r/>
    </w:p>
    <w:p>
      <w:pPr>
        <w:pStyle w:val="927"/>
        <w:ind w:firstLine="420"/>
        <w:jc w:val="left"/>
        <w:spacing w:line="360" w:lineRule="auto"/>
        <w:widowControl/>
        <w:rPr>
          <w:rFonts w:ascii="宋体" w:hAnsi="宋体"/>
          <w:sz w:val="24"/>
        </w:rPr>
      </w:pPr>
      <w:r>
        <w:rPr>
          <w:rFonts w:hint="eastAsia" w:ascii="宋体" w:hAnsi="宋体"/>
          <w:sz w:val="24"/>
        </w:rPr>
        <w:t xml:space="preserve">1.2按照客观、公正、审慎的原则，根据磋商文件规定的评审程序、评审方法和评审标准进行独立评审。</w:t>
      </w:r>
      <w:r>
        <w:rPr>
          <w:rFonts w:ascii="宋体" w:hAnsi="宋体"/>
          <w:sz w:val="24"/>
        </w:rPr>
      </w:r>
      <w:r/>
    </w:p>
    <w:p>
      <w:pPr>
        <w:pStyle w:val="927"/>
        <w:ind w:firstLine="420"/>
        <w:jc w:val="left"/>
        <w:spacing w:line="360" w:lineRule="auto"/>
        <w:widowControl/>
        <w:rPr>
          <w:rFonts w:ascii="宋体" w:hAnsi="宋体"/>
          <w:sz w:val="24"/>
        </w:rPr>
      </w:pPr>
      <w:r>
        <w:rPr>
          <w:rFonts w:hint="eastAsia" w:ascii="宋体" w:hAnsi="宋体"/>
          <w:sz w:val="24"/>
        </w:rPr>
        <w:t xml:space="preserve">1.3起草评审报告并进行签署。</w:t>
      </w:r>
      <w:r>
        <w:rPr>
          <w:rFonts w:ascii="宋体" w:hAnsi="宋体"/>
          <w:sz w:val="24"/>
        </w:rPr>
      </w:r>
      <w:r/>
    </w:p>
    <w:p>
      <w:pPr>
        <w:pStyle w:val="927"/>
        <w:ind w:firstLine="420"/>
        <w:jc w:val="left"/>
        <w:spacing w:line="360" w:lineRule="auto"/>
        <w:widowControl/>
        <w:rPr>
          <w:rFonts w:ascii="宋体" w:hAnsi="宋体"/>
          <w:sz w:val="24"/>
        </w:rPr>
      </w:pPr>
      <w:r>
        <w:rPr>
          <w:rFonts w:hint="eastAsia" w:ascii="宋体" w:hAnsi="宋体"/>
          <w:sz w:val="24"/>
        </w:rPr>
        <w:t xml:space="preserve">1.4推荐成交供应商。</w:t>
      </w:r>
      <w:r>
        <w:rPr>
          <w:rFonts w:ascii="宋体" w:hAnsi="宋体"/>
          <w:sz w:val="24"/>
        </w:rPr>
      </w:r>
      <w:r/>
    </w:p>
    <w:p>
      <w:pPr>
        <w:pStyle w:val="927"/>
        <w:ind w:firstLine="420"/>
        <w:jc w:val="left"/>
        <w:spacing w:line="360" w:lineRule="auto"/>
        <w:widowControl/>
        <w:rPr>
          <w:rFonts w:ascii="宋体" w:hAnsi="宋体"/>
          <w:sz w:val="24"/>
        </w:rPr>
      </w:pPr>
      <w:r>
        <w:rPr>
          <w:rFonts w:hint="eastAsia" w:ascii="宋体" w:hAnsi="宋体"/>
          <w:sz w:val="24"/>
        </w:rPr>
        <w:t xml:space="preserve">1.5向采购人、采购代理机构、财政部门或者其他监督部门报告非法干预评审工作的行为。</w:t>
      </w:r>
      <w:r>
        <w:rPr>
          <w:rFonts w:ascii="宋体" w:hAnsi="宋体"/>
          <w:sz w:val="24"/>
        </w:rPr>
      </w:r>
      <w:r/>
    </w:p>
    <w:p>
      <w:pPr>
        <w:pStyle w:val="927"/>
        <w:ind w:firstLine="420"/>
        <w:jc w:val="left"/>
        <w:spacing w:line="360" w:lineRule="auto"/>
        <w:widowControl/>
        <w:rPr>
          <w:rFonts w:ascii="宋体" w:hAnsi="宋体"/>
          <w:sz w:val="24"/>
        </w:rPr>
      </w:pPr>
      <w:r>
        <w:rPr>
          <w:rFonts w:hint="eastAsia" w:ascii="宋体" w:hAnsi="宋体"/>
          <w:sz w:val="24"/>
        </w:rPr>
        <w:t xml:space="preserve">1.6法律、法规和规章规定的其他职责。</w:t>
      </w:r>
      <w:r>
        <w:rPr>
          <w:rFonts w:ascii="宋体" w:hAnsi="宋体"/>
          <w:sz w:val="24"/>
        </w:rPr>
      </w:r>
      <w:r/>
    </w:p>
    <w:p>
      <w:pPr>
        <w:pStyle w:val="929"/>
        <w:ind w:firstLine="422"/>
        <w:jc w:val="left"/>
        <w:spacing w:line="400" w:lineRule="exact"/>
        <w:rPr>
          <w:rFonts w:hint="eastAsia" w:ascii="宋体" w:hAnsi="宋体"/>
          <w:sz w:val="28"/>
          <w:szCs w:val="28"/>
        </w:rPr>
      </w:pPr>
      <w:r/>
      <w:bookmarkStart w:id="111" w:name="_Toc9889"/>
      <w:r/>
      <w:bookmarkStart w:id="112" w:name="_Toc29566"/>
      <w:r>
        <w:rPr>
          <w:rFonts w:hint="eastAsia" w:ascii="宋体" w:hAnsi="宋体"/>
          <w:sz w:val="28"/>
          <w:szCs w:val="28"/>
        </w:rPr>
        <w:t xml:space="preserve">2．磋商及评审程序</w:t>
      </w:r>
      <w:bookmarkEnd w:id="111"/>
      <w:r/>
      <w:bookmarkEnd w:id="112"/>
      <w:r>
        <w:rPr>
          <w:rFonts w:hint="eastAsia" w:ascii="宋体" w:hAnsi="宋体"/>
          <w:sz w:val="28"/>
          <w:szCs w:val="28"/>
        </w:rPr>
      </w:r>
      <w:r/>
    </w:p>
    <w:p>
      <w:pPr>
        <w:pStyle w:val="927"/>
        <w:ind w:firstLine="420"/>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2.1磋商组织方核对采购人授权代表、磋商小组名单身份并签到。采购人授权代表对供应商进行资格审查，未通过资格审查的供应商响应文件不进入后续的符合性审查。</w:t>
      </w:r>
      <w:r>
        <w:rPr>
          <w:rFonts w:hint="eastAsia" w:ascii="宋体" w:hAnsi="宋体" w:eastAsia="宋体" w:cs="Times New Roman"/>
          <w:sz w:val="24"/>
        </w:rPr>
      </w:r>
      <w:r/>
    </w:p>
    <w:p>
      <w:pPr>
        <w:pStyle w:val="927"/>
        <w:ind w:firstLine="420"/>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2.2磋商组织方宣布磋商及评审纪律，磋商小组确认有无回避的情形。</w:t>
      </w:r>
      <w:r>
        <w:rPr>
          <w:rFonts w:hint="eastAsia" w:ascii="宋体" w:hAnsi="宋体" w:eastAsia="宋体" w:cs="Times New Roman"/>
          <w:sz w:val="24"/>
        </w:rPr>
      </w:r>
      <w:r/>
    </w:p>
    <w:p>
      <w:pPr>
        <w:pStyle w:val="927"/>
        <w:ind w:firstLine="420"/>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2.3磋商小组推选组长，负责组织磋商及评审活动，采购人代表不得担任组长。</w:t>
      </w:r>
      <w:r>
        <w:rPr>
          <w:rFonts w:hint="eastAsia" w:ascii="宋体" w:hAnsi="宋体" w:eastAsia="宋体" w:cs="Times New Roman"/>
          <w:sz w:val="24"/>
        </w:rPr>
      </w:r>
      <w:r/>
    </w:p>
    <w:p>
      <w:pPr>
        <w:pStyle w:val="927"/>
        <w:ind w:firstLine="420"/>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2.4磋商小组正式评审前，应当对磋商文件进行熟悉和理解，审查磋商文件。</w:t>
      </w:r>
      <w:r>
        <w:rPr>
          <w:rFonts w:hint="eastAsia" w:ascii="宋体" w:hAnsi="宋体" w:eastAsia="宋体" w:cs="Times New Roman"/>
          <w:sz w:val="24"/>
        </w:rPr>
      </w:r>
      <w:r/>
    </w:p>
    <w:p>
      <w:pPr>
        <w:pStyle w:val="927"/>
        <w:ind w:firstLine="420"/>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2.5磋商小组将对供应商进行资格审查，对首次响应文件进行有效性、完整性和响应程度审查。未通过审查的供应商不得参与磋商，磋商小组应书面告知供应商并说明理由。</w:t>
      </w:r>
      <w:r>
        <w:rPr>
          <w:rFonts w:hint="eastAsia" w:ascii="宋体" w:hAnsi="宋体" w:eastAsia="宋体" w:cs="Times New Roman"/>
          <w:sz w:val="24"/>
        </w:rPr>
      </w:r>
      <w:r/>
    </w:p>
    <w:p>
      <w:pPr>
        <w:pStyle w:val="927"/>
        <w:ind w:firstLine="420"/>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rPr>
          <w:rFonts w:hint="eastAsia" w:ascii="宋体" w:hAnsi="宋体" w:eastAsia="宋体" w:cs="Times New Roman"/>
          <w:sz w:val="24"/>
        </w:rPr>
      </w:r>
      <w:r/>
    </w:p>
    <w:p>
      <w:pPr>
        <w:pStyle w:val="927"/>
        <w:ind w:firstLine="420"/>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2.7磋商小组应集中与符合要求的单一供应商分别进行磋商，并给予所有参加磋商的供应商平等的磋商机会。</w:t>
      </w:r>
      <w:r>
        <w:rPr>
          <w:rFonts w:hint="eastAsia" w:ascii="宋体" w:hAnsi="宋体" w:eastAsia="宋体" w:cs="Times New Roman"/>
          <w:sz w:val="24"/>
        </w:rPr>
      </w:r>
      <w:r/>
    </w:p>
    <w:p>
      <w:pPr>
        <w:pStyle w:val="927"/>
        <w:ind w:firstLine="420"/>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rPr>
          <w:rFonts w:hint="eastAsia" w:ascii="宋体" w:hAnsi="宋体" w:eastAsia="宋体" w:cs="Times New Roman"/>
          <w:sz w:val="24"/>
        </w:rPr>
      </w:r>
      <w:r/>
    </w:p>
    <w:p>
      <w:pPr>
        <w:pStyle w:val="927"/>
        <w:ind w:firstLine="420"/>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2.9磋商文件能够详细列明采购标的的技术、服务要求的，磋商结束后，磋商小组应要求所有实质性响应的供应商在规定时间内提交最后报价。</w:t>
      </w:r>
      <w:r>
        <w:rPr>
          <w:rFonts w:hint="eastAsia" w:ascii="宋体" w:hAnsi="宋体" w:eastAsia="宋体" w:cs="Times New Roman"/>
          <w:sz w:val="24"/>
        </w:rPr>
      </w:r>
      <w:r/>
    </w:p>
    <w:p>
      <w:pPr>
        <w:pStyle w:val="927"/>
        <w:ind w:firstLine="420"/>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rPr>
          <w:rFonts w:hint="eastAsia" w:ascii="宋体" w:hAnsi="宋体" w:eastAsia="宋体" w:cs="Times New Roman"/>
          <w:sz w:val="24"/>
        </w:rPr>
      </w:r>
      <w:r/>
    </w:p>
    <w:p>
      <w:pPr>
        <w:pStyle w:val="927"/>
        <w:ind w:firstLine="420"/>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符合磋商文件供应商须知规定情形的，提交最后报价的供应商可以为2家。</w:t>
      </w:r>
      <w:r>
        <w:rPr>
          <w:rFonts w:hint="eastAsia" w:ascii="宋体" w:hAnsi="宋体" w:eastAsia="宋体" w:cs="Times New Roman"/>
          <w:sz w:val="24"/>
        </w:rPr>
      </w:r>
      <w:r/>
    </w:p>
    <w:p>
      <w:pPr>
        <w:pStyle w:val="927"/>
        <w:ind w:firstLine="420"/>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2.10经磋商确定最终采购需求和提交最后报价的供应商后，磋商小组应对提交最后报价的供应商的响应文件和最后报价进行评审。</w:t>
      </w:r>
      <w:r>
        <w:rPr>
          <w:rFonts w:hint="eastAsia" w:ascii="宋体" w:hAnsi="宋体" w:eastAsia="宋体" w:cs="Times New Roman"/>
          <w:sz w:val="24"/>
        </w:rPr>
      </w:r>
      <w:r/>
    </w:p>
    <w:p>
      <w:pPr>
        <w:pStyle w:val="927"/>
        <w:ind w:firstLine="420"/>
        <w:jc w:val="left"/>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2.11磋商小组启动异常低价投标（响应）审查的情形和具体要求，包括：</w:t>
      </w:r>
      <w:r>
        <w:rPr>
          <w:rFonts w:hint="eastAsia" w:ascii="宋体" w:hAnsi="宋体" w:eastAsia="宋体" w:cs="Times New Roman"/>
          <w:color w:val="000000"/>
          <w:sz w:val="24"/>
          <w:highlight w:val="none"/>
        </w:rPr>
      </w:r>
      <w:r/>
    </w:p>
    <w:p>
      <w:pPr>
        <w:pStyle w:val="927"/>
        <w:ind w:firstLine="420"/>
        <w:jc w:val="left"/>
        <w:spacing w:line="36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（一）评审中出现下列情形之一的，磋商小组应当启动异常低价投标（响应）审查程序：</w:t>
      </w:r>
      <w:r>
        <w:rPr>
          <w:rFonts w:hint="eastAsia" w:ascii="宋体" w:hAnsi="宋体" w:eastAsia="宋体" w:cs="Times New Roman"/>
          <w:color w:val="000000"/>
          <w:sz w:val="24"/>
          <w:highlight w:val="none"/>
          <w:lang w:val="en-US" w:eastAsia="zh-CN"/>
        </w:rPr>
      </w:r>
      <w:r/>
    </w:p>
    <w:p>
      <w:pPr>
        <w:pStyle w:val="927"/>
        <w:ind w:firstLine="420"/>
        <w:jc w:val="left"/>
        <w:spacing w:line="36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1.投标（响应）报价低于全部通过符合性审查供应商投标（响应）报价平均值65%的，即投标（响应）报价&lt;全部通过符合性审查供应商投标（响应）报价平均值×65%；</w:t>
      </w:r>
      <w:r>
        <w:rPr>
          <w:rFonts w:hint="eastAsia" w:ascii="宋体" w:hAnsi="宋体" w:eastAsia="宋体" w:cs="Times New Roman"/>
          <w:color w:val="000000"/>
          <w:sz w:val="24"/>
          <w:highlight w:val="none"/>
          <w:lang w:val="en-US" w:eastAsia="zh-CN"/>
        </w:rPr>
      </w:r>
      <w:r/>
    </w:p>
    <w:p>
      <w:pPr>
        <w:pStyle w:val="927"/>
        <w:ind w:firstLine="420"/>
        <w:jc w:val="left"/>
        <w:spacing w:line="36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2.投标（响应）报价低于通过符合性审查的次低报价供应商投标（响应）报价65%的，即投标（响应）报价&lt;通过符合性审查的次低报价供应商投标（响应）报价×65%；</w:t>
      </w:r>
      <w:r>
        <w:rPr>
          <w:rFonts w:hint="eastAsia" w:ascii="宋体" w:hAnsi="宋体" w:eastAsia="宋体" w:cs="Times New Roman"/>
          <w:color w:val="000000"/>
          <w:sz w:val="24"/>
          <w:highlight w:val="none"/>
          <w:lang w:val="en-US" w:eastAsia="zh-CN"/>
        </w:rPr>
      </w:r>
      <w:r/>
    </w:p>
    <w:p>
      <w:pPr>
        <w:pStyle w:val="927"/>
        <w:ind w:firstLine="420"/>
        <w:jc w:val="left"/>
        <w:spacing w:line="36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3.投标（响应）报价低于采购项目最高限价65%的，即投标（响应）报价&lt;采购项目最高限价×65%；</w:t>
      </w:r>
      <w:r>
        <w:rPr>
          <w:rFonts w:hint="eastAsia" w:ascii="宋体" w:hAnsi="宋体" w:eastAsia="宋体" w:cs="Times New Roman"/>
          <w:color w:val="000000"/>
          <w:sz w:val="24"/>
          <w:highlight w:val="none"/>
          <w:lang w:val="en-US" w:eastAsia="zh-CN"/>
        </w:rPr>
      </w:r>
      <w:r/>
    </w:p>
    <w:p>
      <w:pPr>
        <w:pStyle w:val="927"/>
        <w:ind w:firstLine="420"/>
        <w:jc w:val="left"/>
        <w:spacing w:line="36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Times New Roman"/>
          <w:color w:val="000000"/>
          <w:sz w:val="24"/>
          <w:highlight w:val="none"/>
          <w:lang w:val="en-US" w:eastAsia="zh-CN"/>
        </w:rPr>
      </w:r>
      <w:r/>
    </w:p>
    <w:p>
      <w:pPr>
        <w:pStyle w:val="927"/>
        <w:ind w:firstLine="420"/>
        <w:jc w:val="left"/>
        <w:spacing w:line="36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二）评审委员会启动异常低价投标（响应）审查后，属于前述第1项至第4项情形的，给予供应商在评审现场35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eastAsia="宋体" w:cs="Times New Roman"/>
          <w:color w:val="000000"/>
          <w:sz w:val="24"/>
          <w:highlight w:val="none"/>
          <w:lang w:val="en-US" w:eastAsia="zh-CN"/>
        </w:rPr>
      </w:r>
      <w:r/>
    </w:p>
    <w:p>
      <w:pPr>
        <w:pStyle w:val="927"/>
        <w:ind w:firstLine="420"/>
        <w:jc w:val="left"/>
        <w:spacing w:line="36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Times New Roman"/>
          <w:color w:val="000000"/>
          <w:sz w:val="24"/>
          <w:highlight w:val="none"/>
        </w:rPr>
        <w:t xml:space="preserve">审查相关情况应当在评审报告中进行记录。</w:t>
      </w:r>
      <w:r>
        <w:rPr>
          <w:rFonts w:hint="eastAsia" w:ascii="宋体" w:hAnsi="宋体" w:eastAsia="宋体" w:cs="Times New Roman"/>
          <w:color w:val="000000"/>
          <w:sz w:val="24"/>
          <w:highlight w:val="none"/>
          <w:lang w:val="en-US" w:eastAsia="zh-CN"/>
        </w:rPr>
      </w:r>
      <w:r/>
    </w:p>
    <w:p>
      <w:pPr>
        <w:pStyle w:val="927"/>
        <w:ind w:firstLine="420"/>
        <w:jc w:val="left"/>
        <w:spacing w:line="36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关于其他有关异常低价投标（响应）的约定执行财库【2026】2号文件。</w:t>
      </w:r>
      <w:r>
        <w:rPr>
          <w:rFonts w:hint="eastAsia" w:ascii="宋体" w:hAnsi="宋体" w:eastAsia="宋体" w:cs="Times New Roman"/>
          <w:color w:val="000000"/>
          <w:sz w:val="24"/>
          <w:highlight w:val="none"/>
          <w:lang w:val="en-US" w:eastAsia="zh-CN"/>
        </w:rPr>
      </w:r>
      <w:r/>
    </w:p>
    <w:p>
      <w:pPr>
        <w:pStyle w:val="927"/>
        <w:ind w:firstLine="420"/>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2.12磋商小组对磋商供应商得分按照从高到低进行排序，得分相同的磋商供应商，报价低者排名在前，评审得分且最后报价相同的，按技术指标优劣顺序排列。</w:t>
      </w:r>
      <w:r>
        <w:rPr>
          <w:rFonts w:hint="eastAsia" w:ascii="宋体" w:hAnsi="宋体" w:eastAsia="宋体" w:cs="Times New Roman"/>
          <w:sz w:val="24"/>
        </w:rPr>
      </w:r>
      <w:r/>
    </w:p>
    <w:p>
      <w:pPr>
        <w:pStyle w:val="927"/>
        <w:ind w:firstLine="420"/>
        <w:jc w:val="left"/>
        <w:spacing w:line="360" w:lineRule="auto"/>
        <w:widowControl/>
        <w:rPr>
          <w:rFonts w:hint="eastAsia" w:ascii="宋体" w:hAnsi="宋体" w:eastAsia="宋体" w:cs="Times New Roman"/>
          <w:sz w:val="24"/>
        </w:rPr>
      </w:pPr>
      <w:r>
        <w:rPr>
          <w:rFonts w:hint="eastAsia" w:ascii="宋体" w:hAnsi="宋体" w:eastAsia="宋体" w:cs="Times New Roman"/>
          <w:sz w:val="24"/>
        </w:rPr>
        <w:t xml:space="preserve">2.13推荐成交候选供应商，并出具书面评审报告。</w:t>
      </w:r>
      <w:r>
        <w:rPr>
          <w:rFonts w:hint="eastAsia" w:ascii="宋体" w:hAnsi="宋体" w:eastAsia="宋体" w:cs="Times New Roman"/>
          <w:sz w:val="24"/>
        </w:rPr>
      </w:r>
      <w:r/>
    </w:p>
    <w:p>
      <w:pPr>
        <w:pStyle w:val="929"/>
        <w:ind w:firstLine="422"/>
        <w:jc w:val="left"/>
        <w:spacing w:line="400" w:lineRule="exact"/>
        <w:rPr>
          <w:rFonts w:hint="eastAsia" w:ascii="宋体" w:hAnsi="宋体" w:eastAsia="宋体" w:cs="Times New Roman"/>
          <w:b/>
          <w:sz w:val="28"/>
          <w:szCs w:val="28"/>
        </w:rPr>
      </w:pPr>
      <w:r/>
      <w:bookmarkStart w:id="113" w:name="_Toc21966"/>
      <w:r/>
      <w:bookmarkStart w:id="114" w:name="_Toc23940"/>
      <w:r>
        <w:rPr>
          <w:rFonts w:hint="eastAsia" w:ascii="宋体" w:hAnsi="宋体" w:eastAsia="宋体" w:cs="Times New Roman"/>
          <w:b/>
          <w:sz w:val="28"/>
          <w:szCs w:val="28"/>
        </w:rPr>
        <w:t xml:space="preserve">3．供应商资格审查</w:t>
      </w:r>
      <w:bookmarkEnd w:id="113"/>
      <w:r/>
      <w:bookmarkEnd w:id="114"/>
      <w:r>
        <w:rPr>
          <w:rFonts w:hint="eastAsia" w:ascii="宋体" w:hAnsi="宋体" w:eastAsia="宋体" w:cs="Times New Roman"/>
          <w:b/>
          <w:sz w:val="28"/>
          <w:szCs w:val="28"/>
        </w:rPr>
      </w:r>
      <w:r/>
    </w:p>
    <w:p>
      <w:pPr>
        <w:pStyle w:val="927"/>
        <w:ind w:firstLine="420"/>
        <w:jc w:val="left"/>
        <w:spacing w:line="360" w:lineRule="auto"/>
        <w:widowControl/>
        <w:rPr>
          <w:rFonts w:hint="eastAsia" w:ascii="宋体" w:hAnsi="宋体"/>
          <w:sz w:val="24"/>
        </w:rPr>
      </w:pPr>
      <w:r>
        <w:rPr>
          <w:rFonts w:hint="eastAsia" w:ascii="宋体" w:hAnsi="宋体"/>
          <w:sz w:val="24"/>
        </w:rPr>
        <w:t xml:space="preserve">开启结束后，磋商小组将依法对供应商的资格进行审查。资格审查的内容如下：</w:t>
      </w:r>
      <w:bookmarkStart w:id="115" w:name="EB23a134a1357b46a7b0c917d830b45135"/>
      <w:r>
        <w:rPr>
          <w:rFonts w:hint="eastAsia" w:ascii="宋体" w:hAnsi="宋体"/>
          <w:sz w:val="24"/>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14"/>
        <w:gridCol w:w="2910"/>
        <w:gridCol w:w="5315"/>
      </w:tblGrid>
      <w:tr>
        <w:trPr/>
        <w:tc>
          <w:tcPr>
            <w:tcMar>
              <w:top w:w="100" w:type="dxa"/>
              <w:bottom w:w="100" w:type="dxa"/>
            </w:tcMar>
            <w:tcW w:w="814" w:type="dxa"/>
            <w:vAlign w:val="center"/>
            <w:textDirection w:val="lrTb"/>
            <w:noWrap w:val="false"/>
          </w:tcPr>
          <w:p>
            <w:pPr>
              <w:pStyle w:val="1014"/>
              <w:jc w:val="center"/>
              <w:rPr>
                <w:rFonts w:ascii="宋体" w:hAnsi="宋体" w:eastAsia="宋体" w:cs="宋体"/>
              </w:rPr>
            </w:pPr>
            <w:r>
              <w:rPr>
                <w:rFonts w:ascii="宋体" w:hAnsi="宋体" w:eastAsia="宋体" w:cs="宋体"/>
              </w:rPr>
              <w:t xml:space="preserve">序号</w:t>
            </w:r>
            <w:r>
              <w:rPr>
                <w:rFonts w:ascii="宋体" w:hAnsi="宋体" w:eastAsia="宋体" w:cs="宋体"/>
              </w:rPr>
            </w:r>
            <w:r/>
          </w:p>
        </w:tc>
        <w:tc>
          <w:tcPr>
            <w:tcMar>
              <w:top w:w="100" w:type="dxa"/>
              <w:bottom w:w="100" w:type="dxa"/>
            </w:tcMar>
            <w:tcW w:w="2910" w:type="dxa"/>
            <w:vAlign w:val="center"/>
            <w:textDirection w:val="lrTb"/>
            <w:noWrap w:val="false"/>
          </w:tcPr>
          <w:p>
            <w:pPr>
              <w:pStyle w:val="1014"/>
              <w:jc w:val="center"/>
              <w:rPr>
                <w:rFonts w:ascii="宋体" w:hAnsi="宋体" w:eastAsia="宋体" w:cs="宋体"/>
              </w:rPr>
            </w:pPr>
            <w:r>
              <w:rPr>
                <w:rFonts w:ascii="宋体" w:hAnsi="宋体" w:eastAsia="宋体" w:cs="宋体"/>
              </w:rPr>
              <w:t xml:space="preserve">审查要素</w:t>
            </w:r>
            <w:r>
              <w:rPr>
                <w:rFonts w:ascii="宋体" w:hAnsi="宋体" w:eastAsia="宋体" w:cs="宋体"/>
              </w:rPr>
            </w:r>
            <w:r/>
          </w:p>
        </w:tc>
        <w:tc>
          <w:tcPr>
            <w:tcMar>
              <w:top w:w="100" w:type="dxa"/>
              <w:bottom w:w="100" w:type="dxa"/>
            </w:tcMar>
            <w:tcW w:w="5315" w:type="dxa"/>
            <w:vAlign w:val="center"/>
            <w:textDirection w:val="lrTb"/>
            <w:noWrap w:val="false"/>
          </w:tcPr>
          <w:p>
            <w:pPr>
              <w:pStyle w:val="1014"/>
              <w:jc w:val="center"/>
              <w:rPr>
                <w:rFonts w:ascii="宋体" w:hAnsi="宋体" w:eastAsia="宋体" w:cs="宋体"/>
              </w:rPr>
            </w:pPr>
            <w:r>
              <w:rPr>
                <w:rFonts w:ascii="宋体" w:hAnsi="宋体" w:eastAsia="宋体" w:cs="宋体"/>
              </w:rPr>
              <w:t xml:space="preserve">审查内容</w:t>
            </w:r>
            <w:r>
              <w:rPr>
                <w:rFonts w:ascii="宋体" w:hAnsi="宋体" w:eastAsia="宋体" w:cs="宋体"/>
              </w:rPr>
            </w:r>
            <w:r/>
          </w:p>
        </w:tc>
      </w:tr>
      <w:tr>
        <w:trPr/>
        <w:tc>
          <w:tcPr>
            <w:tcMar>
              <w:top w:w="100" w:type="dxa"/>
              <w:bottom w:w="100" w:type="dxa"/>
            </w:tcMar>
            <w:tcW w:w="814" w:type="dxa"/>
            <w:vAlign w:val="center"/>
            <w:textDirection w:val="lrTb"/>
            <w:noWrap w:val="false"/>
          </w:tcPr>
          <w:p>
            <w:pPr>
              <w:pStyle w:val="1014"/>
              <w:jc w:val="center"/>
              <w:rPr>
                <w:rFonts w:ascii="宋体" w:hAnsi="宋体" w:eastAsia="宋体" w:cs="宋体"/>
              </w:rPr>
            </w:pPr>
            <w:r>
              <w:rPr>
                <w:rFonts w:ascii="宋体" w:hAnsi="宋体" w:eastAsia="宋体" w:cs="宋体"/>
              </w:rPr>
              <w:t xml:space="preserve">1</w:t>
            </w:r>
            <w:r>
              <w:rPr>
                <w:rFonts w:ascii="宋体" w:hAnsi="宋体" w:eastAsia="宋体" w:cs="宋体"/>
              </w:rPr>
            </w:r>
            <w:r/>
          </w:p>
        </w:tc>
        <w:tc>
          <w:tcPr>
            <w:tcMar>
              <w:top w:w="100" w:type="dxa"/>
              <w:bottom w:w="100" w:type="dxa"/>
            </w:tcMar>
            <w:tcW w:w="2910" w:type="dxa"/>
            <w:vAlign w:val="center"/>
            <w:textDirection w:val="lrTb"/>
            <w:noWrap w:val="false"/>
          </w:tcPr>
          <w:p>
            <w:pPr>
              <w:pStyle w:val="1014"/>
              <w:jc w:val="center"/>
              <w:rPr>
                <w:rFonts w:ascii="宋体" w:hAnsi="宋体" w:eastAsia="宋体" w:cs="宋体"/>
              </w:rPr>
            </w:pPr>
            <w:r>
              <w:rPr>
                <w:rFonts w:ascii="宋体" w:hAnsi="宋体" w:eastAsia="宋体" w:cs="宋体"/>
              </w:rPr>
              <w:t xml:space="preserve">具有独立承担民事责任的能力</w:t>
            </w:r>
            <w:r>
              <w:rPr>
                <w:rFonts w:ascii="宋体" w:hAnsi="宋体" w:eastAsia="宋体" w:cs="宋体"/>
              </w:rPr>
            </w:r>
            <w:r/>
          </w:p>
        </w:tc>
        <w:tc>
          <w:tcPr>
            <w:tcMar>
              <w:top w:w="100" w:type="dxa"/>
              <w:bottom w:w="100" w:type="dxa"/>
            </w:tcMar>
            <w:tcW w:w="5315" w:type="dxa"/>
            <w:vAlign w:val="center"/>
            <w:textDirection w:val="lrTb"/>
            <w:noWrap w:val="false"/>
          </w:tcPr>
          <w:p>
            <w:pPr>
              <w:pStyle w:val="1014"/>
              <w:rPr>
                <w:rFonts w:ascii="宋体" w:hAnsi="宋体" w:eastAsia="宋体" w:cs="宋体"/>
              </w:rPr>
            </w:pPr>
            <w:r>
              <w:rPr>
                <w:rFonts w:ascii="宋体" w:hAnsi="宋体" w:eastAsia="宋体" w:cs="宋体"/>
              </w:rPr>
              <w:t xml:space="preserve">法人或者其他组织的营业执照等证明文件；自然人的身份证。</w:t>
            </w:r>
            <w:r>
              <w:rPr>
                <w:rFonts w:ascii="宋体" w:hAnsi="宋体" w:eastAsia="宋体" w:cs="宋体"/>
              </w:rPr>
            </w:r>
            <w:r/>
          </w:p>
        </w:tc>
      </w:tr>
      <w:tr>
        <w:trPr/>
        <w:tc>
          <w:tcPr>
            <w:tcMar>
              <w:top w:w="100" w:type="dxa"/>
              <w:bottom w:w="100" w:type="dxa"/>
            </w:tcMar>
            <w:tcW w:w="814" w:type="dxa"/>
            <w:vAlign w:val="center"/>
            <w:textDirection w:val="lrTb"/>
            <w:noWrap w:val="false"/>
          </w:tcPr>
          <w:p>
            <w:pPr>
              <w:pStyle w:val="1014"/>
              <w:jc w:val="center"/>
              <w:rPr>
                <w:rFonts w:ascii="宋体" w:hAnsi="宋体" w:eastAsia="宋体" w:cs="宋体"/>
              </w:rPr>
            </w:pPr>
            <w:r>
              <w:rPr>
                <w:rFonts w:ascii="宋体" w:hAnsi="宋体" w:eastAsia="宋体" w:cs="宋体"/>
              </w:rPr>
              <w:t xml:space="preserve">2</w:t>
            </w:r>
            <w:r>
              <w:rPr>
                <w:rFonts w:ascii="宋体" w:hAnsi="宋体" w:eastAsia="宋体" w:cs="宋体"/>
              </w:rPr>
            </w:r>
            <w:r/>
          </w:p>
        </w:tc>
        <w:tc>
          <w:tcPr>
            <w:tcMar>
              <w:top w:w="100" w:type="dxa"/>
              <w:bottom w:w="100" w:type="dxa"/>
            </w:tcMar>
            <w:tcW w:w="2910" w:type="dxa"/>
            <w:vAlign w:val="center"/>
            <w:textDirection w:val="lrTb"/>
            <w:noWrap w:val="false"/>
          </w:tcPr>
          <w:p>
            <w:pPr>
              <w:pStyle w:val="1014"/>
              <w:jc w:val="center"/>
              <w:rPr>
                <w:rFonts w:ascii="宋体" w:hAnsi="宋体" w:eastAsia="宋体" w:cs="宋体"/>
              </w:rPr>
            </w:pPr>
            <w:r>
              <w:rPr>
                <w:rFonts w:ascii="宋体" w:hAnsi="宋体" w:eastAsia="宋体" w:cs="宋体"/>
              </w:rPr>
              <w:t xml:space="preserve">具有良好的商业信誉和健全的财务会计制度</w:t>
            </w:r>
            <w:r>
              <w:rPr>
                <w:rFonts w:ascii="宋体" w:hAnsi="宋体" w:eastAsia="宋体" w:cs="宋体"/>
              </w:rPr>
            </w:r>
            <w:r/>
          </w:p>
        </w:tc>
        <w:tc>
          <w:tcPr>
            <w:tcMar>
              <w:top w:w="100" w:type="dxa"/>
              <w:bottom w:w="100" w:type="dxa"/>
            </w:tcMar>
            <w:tcW w:w="5315" w:type="dxa"/>
            <w:vAlign w:val="center"/>
            <w:textDirection w:val="lrTb"/>
            <w:noWrap w:val="false"/>
          </w:tcPr>
          <w:p>
            <w:pPr>
              <w:pStyle w:val="1014"/>
              <w:rPr>
                <w:rFonts w:ascii="宋体" w:hAnsi="宋体" w:eastAsia="宋体" w:cs="宋体"/>
              </w:rPr>
            </w:pPr>
            <w:r>
              <w:rPr>
                <w:rFonts w:hint="eastAsia" w:ascii="宋体" w:hAnsi="宋体" w:eastAsia="宋体" w:cs="宋体"/>
                <w:lang w:eastAsia="zh-CN"/>
              </w:rPr>
              <w:t xml:space="preserve">20</w:t>
            </w:r>
            <w:r>
              <w:rPr>
                <w:rFonts w:hint="eastAsia" w:ascii="宋体" w:hAnsi="宋体" w:eastAsia="宋体" w:cs="宋体"/>
                <w:lang w:val="en-US" w:eastAsia="zh-CN"/>
              </w:rPr>
              <w:t xml:space="preserve">24或2025</w:t>
            </w:r>
            <w:r>
              <w:rPr>
                <w:rFonts w:ascii="宋体" w:hAnsi="宋体" w:eastAsia="宋体" w:cs="宋体"/>
              </w:rPr>
              <w:t xml:space="preserve">年度财务报告（成立不满一年的提供至少一个月），或银行出具的资信证明，或财政部门认可的政府采购专业担保机构出具的磋商担保函等，或提供资格承诺函</w:t>
            </w:r>
            <w:r>
              <w:rPr>
                <w:rFonts w:hint="eastAsia" w:ascii="宋体" w:hAnsi="宋体" w:eastAsia="宋体" w:cs="宋体"/>
                <w:lang w:eastAsia="zh-CN"/>
              </w:rPr>
              <w:t xml:space="preserve">。</w:t>
            </w:r>
            <w:r>
              <w:rPr>
                <w:rFonts w:ascii="宋体" w:hAnsi="宋体" w:eastAsia="宋体" w:cs="宋体"/>
              </w:rPr>
            </w:r>
            <w:r/>
          </w:p>
        </w:tc>
      </w:tr>
      <w:tr>
        <w:trPr/>
        <w:tc>
          <w:tcPr>
            <w:tcMar>
              <w:top w:w="100" w:type="dxa"/>
              <w:bottom w:w="100" w:type="dxa"/>
            </w:tcMar>
            <w:tcW w:w="814" w:type="dxa"/>
            <w:vAlign w:val="center"/>
            <w:textDirection w:val="lrTb"/>
            <w:noWrap w:val="false"/>
          </w:tcPr>
          <w:p>
            <w:pPr>
              <w:pStyle w:val="1014"/>
              <w:jc w:val="center"/>
              <w:rPr>
                <w:rFonts w:ascii="宋体" w:hAnsi="宋体" w:eastAsia="宋体" w:cs="宋体"/>
              </w:rPr>
            </w:pPr>
            <w:r>
              <w:rPr>
                <w:rFonts w:ascii="宋体" w:hAnsi="宋体" w:eastAsia="宋体" w:cs="宋体"/>
              </w:rPr>
              <w:t xml:space="preserve">3</w:t>
            </w:r>
            <w:r>
              <w:rPr>
                <w:rFonts w:ascii="宋体" w:hAnsi="宋体" w:eastAsia="宋体" w:cs="宋体"/>
              </w:rPr>
            </w:r>
            <w:r/>
          </w:p>
        </w:tc>
        <w:tc>
          <w:tcPr>
            <w:tcMar>
              <w:top w:w="100" w:type="dxa"/>
              <w:bottom w:w="100" w:type="dxa"/>
            </w:tcMar>
            <w:tcW w:w="2910" w:type="dxa"/>
            <w:vAlign w:val="center"/>
            <w:textDirection w:val="lrTb"/>
            <w:noWrap w:val="false"/>
          </w:tcPr>
          <w:p>
            <w:pPr>
              <w:pStyle w:val="1014"/>
              <w:jc w:val="center"/>
              <w:rPr>
                <w:rFonts w:ascii="宋体" w:hAnsi="宋体" w:eastAsia="宋体" w:cs="宋体"/>
              </w:rPr>
            </w:pPr>
            <w:r>
              <w:rPr>
                <w:rFonts w:ascii="宋体" w:hAnsi="宋体" w:eastAsia="宋体" w:cs="宋体"/>
              </w:rPr>
              <w:t xml:space="preserve">具有履行合同所必需的设备和专业技术能力</w:t>
            </w:r>
            <w:r>
              <w:rPr>
                <w:rFonts w:ascii="宋体" w:hAnsi="宋体" w:eastAsia="宋体" w:cs="宋体"/>
              </w:rPr>
            </w:r>
            <w:r/>
          </w:p>
        </w:tc>
        <w:tc>
          <w:tcPr>
            <w:tcMar>
              <w:top w:w="100" w:type="dxa"/>
              <w:bottom w:w="100" w:type="dxa"/>
            </w:tcMar>
            <w:tcW w:w="5315" w:type="dxa"/>
            <w:vAlign w:val="center"/>
            <w:textDirection w:val="lrTb"/>
            <w:noWrap w:val="false"/>
          </w:tcPr>
          <w:p>
            <w:pPr>
              <w:pStyle w:val="1014"/>
              <w:jc w:val="center"/>
              <w:rPr>
                <w:rFonts w:ascii="宋体" w:hAnsi="宋体" w:eastAsia="宋体" w:cs="宋体"/>
              </w:rPr>
            </w:pPr>
            <w:r>
              <w:rPr>
                <w:rFonts w:ascii="宋体" w:hAnsi="宋体" w:eastAsia="宋体" w:cs="宋体"/>
              </w:rPr>
              <w:t xml:space="preserve">供应商相关信息一览表，或提供资格承诺函。</w:t>
            </w:r>
            <w:r>
              <w:rPr>
                <w:rFonts w:ascii="宋体" w:hAnsi="宋体" w:eastAsia="宋体" w:cs="宋体"/>
              </w:rPr>
            </w:r>
            <w:r/>
          </w:p>
        </w:tc>
      </w:tr>
      <w:tr>
        <w:trPr/>
        <w:tc>
          <w:tcPr>
            <w:tcMar>
              <w:top w:w="100" w:type="dxa"/>
              <w:bottom w:w="100" w:type="dxa"/>
            </w:tcMar>
            <w:tcW w:w="814" w:type="dxa"/>
            <w:vAlign w:val="center"/>
            <w:textDirection w:val="lrTb"/>
            <w:noWrap w:val="false"/>
          </w:tcPr>
          <w:p>
            <w:pPr>
              <w:pStyle w:val="1014"/>
              <w:jc w:val="center"/>
              <w:rPr>
                <w:rFonts w:ascii="宋体" w:hAnsi="宋体" w:eastAsia="宋体" w:cs="宋体"/>
              </w:rPr>
            </w:pPr>
            <w:r>
              <w:rPr>
                <w:rFonts w:ascii="宋体" w:hAnsi="宋体" w:eastAsia="宋体" w:cs="宋体"/>
              </w:rPr>
              <w:t xml:space="preserve">4</w:t>
            </w:r>
            <w:r>
              <w:rPr>
                <w:rFonts w:ascii="宋体" w:hAnsi="宋体" w:eastAsia="宋体" w:cs="宋体"/>
              </w:rPr>
            </w:r>
            <w:r/>
          </w:p>
        </w:tc>
        <w:tc>
          <w:tcPr>
            <w:tcMar>
              <w:top w:w="100" w:type="dxa"/>
              <w:bottom w:w="100" w:type="dxa"/>
            </w:tcMar>
            <w:tcW w:w="2910" w:type="dxa"/>
            <w:vAlign w:val="center"/>
            <w:textDirection w:val="lrTb"/>
            <w:noWrap w:val="false"/>
          </w:tcPr>
          <w:p>
            <w:pPr>
              <w:pStyle w:val="1014"/>
              <w:jc w:val="center"/>
              <w:rPr>
                <w:rFonts w:ascii="宋体" w:hAnsi="宋体" w:eastAsia="宋体" w:cs="宋体"/>
              </w:rPr>
            </w:pPr>
            <w:r>
              <w:rPr>
                <w:rFonts w:ascii="宋体" w:hAnsi="宋体" w:eastAsia="宋体" w:cs="宋体"/>
              </w:rPr>
              <w:t xml:space="preserve">有依法缴纳税收和社会保障资金的良好记录</w:t>
            </w:r>
            <w:r>
              <w:rPr>
                <w:rFonts w:ascii="宋体" w:hAnsi="宋体" w:eastAsia="宋体" w:cs="宋体"/>
              </w:rPr>
            </w:r>
            <w:r/>
          </w:p>
        </w:tc>
        <w:tc>
          <w:tcPr>
            <w:tcMar>
              <w:top w:w="100" w:type="dxa"/>
              <w:bottom w:w="100" w:type="dxa"/>
            </w:tcMar>
            <w:tcW w:w="5315" w:type="dxa"/>
            <w:vAlign w:val="center"/>
            <w:textDirection w:val="lrTb"/>
            <w:noWrap w:val="false"/>
          </w:tcPr>
          <w:p>
            <w:pPr>
              <w:pStyle w:val="1014"/>
              <w:rPr>
                <w:rFonts w:ascii="宋体" w:hAnsi="宋体" w:eastAsia="宋体" w:cs="宋体"/>
              </w:rPr>
            </w:pPr>
            <w:r>
              <w:rPr>
                <w:rFonts w:ascii="宋体" w:hAnsi="宋体" w:eastAsia="宋体" w:cs="宋体"/>
              </w:rPr>
              <w:t xml:space="preserve">参加本次政府采购活动前半年内（至少一个月）依法缴纳税收和社会保险资金的相关材料，或提供资格承诺函。</w:t>
            </w:r>
            <w:r>
              <w:rPr>
                <w:rFonts w:ascii="宋体" w:hAnsi="宋体" w:eastAsia="宋体" w:cs="宋体"/>
              </w:rPr>
            </w:r>
            <w:r/>
          </w:p>
        </w:tc>
      </w:tr>
      <w:tr>
        <w:trPr/>
        <w:tc>
          <w:tcPr>
            <w:tcMar>
              <w:top w:w="100" w:type="dxa"/>
              <w:bottom w:w="100" w:type="dxa"/>
            </w:tcMar>
            <w:tcW w:w="814" w:type="dxa"/>
            <w:vAlign w:val="center"/>
            <w:textDirection w:val="lrTb"/>
            <w:noWrap w:val="false"/>
          </w:tcPr>
          <w:p>
            <w:pPr>
              <w:pStyle w:val="1014"/>
              <w:jc w:val="center"/>
              <w:rPr>
                <w:rFonts w:ascii="宋体" w:hAnsi="宋体" w:eastAsia="宋体" w:cs="宋体"/>
              </w:rPr>
            </w:pPr>
            <w:r>
              <w:rPr>
                <w:rFonts w:ascii="宋体" w:hAnsi="宋体" w:eastAsia="宋体" w:cs="宋体"/>
              </w:rPr>
              <w:t xml:space="preserve">5</w:t>
            </w:r>
            <w:r>
              <w:rPr>
                <w:rFonts w:ascii="宋体" w:hAnsi="宋体" w:eastAsia="宋体" w:cs="宋体"/>
              </w:rPr>
            </w:r>
            <w:r/>
          </w:p>
        </w:tc>
        <w:tc>
          <w:tcPr>
            <w:tcMar>
              <w:top w:w="100" w:type="dxa"/>
              <w:bottom w:w="100" w:type="dxa"/>
            </w:tcMar>
            <w:tcW w:w="2910" w:type="dxa"/>
            <w:vAlign w:val="center"/>
            <w:textDirection w:val="lrTb"/>
            <w:noWrap w:val="false"/>
          </w:tcPr>
          <w:p>
            <w:pPr>
              <w:pStyle w:val="1014"/>
              <w:jc w:val="center"/>
              <w:rPr>
                <w:rFonts w:ascii="宋体" w:hAnsi="宋体" w:eastAsia="宋体" w:cs="宋体"/>
              </w:rPr>
            </w:pPr>
            <w:r>
              <w:rPr>
                <w:rFonts w:ascii="宋体" w:hAnsi="宋体" w:eastAsia="宋体" w:cs="宋体"/>
              </w:rPr>
              <w:t xml:space="preserve">参加政府采购活动前三年内，在经营活动中没有重大违法记录</w:t>
            </w:r>
            <w:r>
              <w:rPr>
                <w:rFonts w:ascii="宋体" w:hAnsi="宋体" w:eastAsia="宋体" w:cs="宋体"/>
              </w:rPr>
            </w:r>
            <w:r/>
          </w:p>
        </w:tc>
        <w:tc>
          <w:tcPr>
            <w:tcMar>
              <w:top w:w="100" w:type="dxa"/>
              <w:bottom w:w="100" w:type="dxa"/>
            </w:tcMar>
            <w:tcW w:w="5315" w:type="dxa"/>
            <w:vAlign w:val="center"/>
            <w:textDirection w:val="lrTb"/>
            <w:noWrap w:val="false"/>
          </w:tcPr>
          <w:p>
            <w:pPr>
              <w:pStyle w:val="1014"/>
              <w:rPr>
                <w:rFonts w:ascii="宋体" w:hAnsi="宋体" w:eastAsia="宋体" w:cs="宋体"/>
              </w:rPr>
            </w:pPr>
            <w:r>
              <w:rPr>
                <w:rFonts w:ascii="宋体" w:hAnsi="宋体" w:eastAsia="宋体" w:cs="宋体"/>
              </w:rPr>
              <w:t xml:space="preserve">（1）磋商承诺函。（2）“信用中国”网站（www.creditchina.gov.cn）、中国政府采购网（www.ccgp.gov.cn）、“信用江苏”网站（http://credit.jiangsu.gov.cn/）的查询结果未列入失信被执行人名单、重大税收违法案件当事人名单、政府采购严重违法失信行为名单,以现场查询为准。</w:t>
            </w:r>
            <w:r>
              <w:rPr>
                <w:rFonts w:ascii="宋体" w:hAnsi="宋体" w:eastAsia="宋体" w:cs="宋体"/>
              </w:rPr>
            </w:r>
            <w:r/>
          </w:p>
        </w:tc>
      </w:tr>
      <w:tr>
        <w:trPr/>
        <w:tc>
          <w:tcPr>
            <w:tcMar>
              <w:top w:w="100" w:type="dxa"/>
              <w:bottom w:w="100" w:type="dxa"/>
            </w:tcMar>
            <w:tcW w:w="814" w:type="dxa"/>
            <w:vAlign w:val="center"/>
            <w:textDirection w:val="lrTb"/>
            <w:noWrap w:val="false"/>
          </w:tcPr>
          <w:p>
            <w:pPr>
              <w:pStyle w:val="1014"/>
              <w:jc w:val="center"/>
              <w:rPr>
                <w:rFonts w:hint="eastAsia" w:ascii="宋体" w:hAnsi="宋体" w:eastAsia="宋体" w:cs="宋体"/>
                <w:lang w:val="en-US" w:eastAsia="zh-CN"/>
              </w:rPr>
            </w:pPr>
            <w:r>
              <w:rPr>
                <w:rFonts w:hint="eastAsia" w:ascii="宋体" w:hAnsi="宋体" w:eastAsia="宋体" w:cs="宋体"/>
                <w:lang w:val="en-US" w:eastAsia="zh-CN"/>
              </w:rPr>
              <w:t xml:space="preserve">6</w:t>
            </w:r>
            <w:r>
              <w:rPr>
                <w:rFonts w:hint="eastAsia" w:ascii="宋体" w:hAnsi="宋体" w:eastAsia="宋体" w:cs="宋体"/>
                <w:lang w:val="en-US" w:eastAsia="zh-CN"/>
              </w:rPr>
            </w:r>
            <w:r/>
          </w:p>
        </w:tc>
        <w:tc>
          <w:tcPr>
            <w:tcMar>
              <w:top w:w="100" w:type="dxa"/>
              <w:bottom w:w="100" w:type="dxa"/>
            </w:tcMar>
            <w:tcW w:w="2910" w:type="dxa"/>
            <w:vAlign w:val="center"/>
            <w:textDirection w:val="lrTb"/>
            <w:noWrap w:val="false"/>
          </w:tcPr>
          <w:p>
            <w:pPr>
              <w:pStyle w:val="1014"/>
              <w:jc w:val="center"/>
              <w:rPr>
                <w:rFonts w:ascii="宋体" w:hAnsi="宋体" w:eastAsia="宋体" w:cs="宋体"/>
              </w:rPr>
            </w:pPr>
            <w:r>
              <w:rPr>
                <w:rFonts w:ascii="宋体" w:hAnsi="宋体" w:eastAsia="宋体" w:cs="宋体"/>
                <w:color w:val="000000"/>
              </w:rPr>
              <w:t xml:space="preserve">法律、行政法规规定的其他条件</w:t>
            </w:r>
            <w:r>
              <w:rPr>
                <w:rFonts w:hint="eastAsia" w:ascii="宋体" w:hAnsi="宋体" w:eastAsia="宋体" w:cs="宋体"/>
                <w:color w:val="000000"/>
                <w:lang w:val="en-US" w:eastAsia="zh-CN"/>
              </w:rPr>
              <w:t xml:space="preserve">及其他</w:t>
            </w:r>
            <w:r>
              <w:rPr>
                <w:rFonts w:ascii="宋体" w:hAnsi="宋体" w:eastAsia="宋体" w:cs="宋体"/>
              </w:rPr>
            </w:r>
            <w:r/>
          </w:p>
        </w:tc>
        <w:tc>
          <w:tcPr>
            <w:tcMar>
              <w:top w:w="100" w:type="dxa"/>
              <w:bottom w:w="100" w:type="dxa"/>
            </w:tcMar>
            <w:tcW w:w="5315" w:type="dxa"/>
            <w:vAlign w:val="center"/>
            <w:textDirection w:val="lrTb"/>
            <w:noWrap w:val="false"/>
          </w:tcPr>
          <w:p>
            <w:pPr>
              <w:pStyle w:val="1014"/>
              <w:jc w:val="center"/>
              <w:rPr>
                <w:rFonts w:ascii="宋体" w:hAnsi="宋体" w:eastAsia="宋体" w:cs="宋体"/>
              </w:rPr>
            </w:pPr>
            <w:r>
              <w:rPr>
                <w:rFonts w:hint="eastAsia" w:ascii="宋体" w:hAnsi="宋体" w:eastAsia="宋体" w:cs="宋体"/>
                <w:lang w:val="en-US" w:eastAsia="zh-CN"/>
              </w:rPr>
              <w:t xml:space="preserve">本项目不接受联合体</w:t>
            </w:r>
            <w:r>
              <w:rPr>
                <w:rFonts w:ascii="宋体" w:hAnsi="宋体" w:eastAsia="宋体" w:cs="宋体"/>
              </w:rPr>
            </w:r>
            <w:r/>
          </w:p>
        </w:tc>
      </w:tr>
      <w:tr>
        <w:trPr/>
        <w:tc>
          <w:tcPr>
            <w:tcMar>
              <w:top w:w="100" w:type="dxa"/>
              <w:bottom w:w="100" w:type="dxa"/>
            </w:tcMar>
            <w:tcW w:w="814" w:type="dxa"/>
            <w:vAlign w:val="center"/>
            <w:textDirection w:val="lrTb"/>
            <w:noWrap w:val="false"/>
          </w:tcPr>
          <w:p>
            <w:pPr>
              <w:pStyle w:val="1014"/>
              <w:jc w:val="center"/>
              <w:rPr>
                <w:rFonts w:hint="eastAsia" w:ascii="宋体" w:hAnsi="宋体" w:eastAsia="宋体" w:cs="宋体"/>
                <w:lang w:eastAsia="zh-CN"/>
              </w:rPr>
            </w:pPr>
            <w:r>
              <w:rPr>
                <w:rFonts w:hint="eastAsia" w:ascii="宋体" w:hAnsi="宋体" w:eastAsia="宋体" w:cs="宋体"/>
                <w:lang w:val="en-US" w:eastAsia="zh-CN"/>
              </w:rPr>
              <w:t xml:space="preserve">7</w:t>
            </w:r>
            <w:r>
              <w:rPr>
                <w:rFonts w:hint="eastAsia" w:ascii="宋体" w:hAnsi="宋体" w:eastAsia="宋体" w:cs="宋体"/>
                <w:lang w:eastAsia="zh-CN"/>
              </w:rPr>
            </w:r>
            <w:r/>
          </w:p>
        </w:tc>
        <w:tc>
          <w:tcPr>
            <w:tcMar>
              <w:top w:w="100" w:type="dxa"/>
              <w:bottom w:w="100" w:type="dxa"/>
            </w:tcMar>
            <w:tcW w:w="2910" w:type="dxa"/>
            <w:vAlign w:val="center"/>
            <w:textDirection w:val="lrTb"/>
            <w:noWrap w:val="false"/>
          </w:tcPr>
          <w:p>
            <w:pPr>
              <w:pStyle w:val="1014"/>
              <w:jc w:val="center"/>
              <w:rPr>
                <w:rFonts w:ascii="宋体" w:hAnsi="宋体" w:eastAsia="宋体" w:cs="宋体"/>
              </w:rPr>
            </w:pPr>
            <w:r>
              <w:rPr>
                <w:rFonts w:ascii="宋体" w:hAnsi="宋体" w:eastAsia="宋体" w:cs="宋体"/>
              </w:rPr>
              <w:t xml:space="preserve">落实政府采购政策需满足的资格要求</w:t>
            </w:r>
            <w:r>
              <w:rPr>
                <w:rFonts w:ascii="宋体" w:hAnsi="宋体" w:eastAsia="宋体" w:cs="宋体"/>
              </w:rPr>
            </w:r>
            <w:r/>
          </w:p>
        </w:tc>
        <w:tc>
          <w:tcPr>
            <w:tcMar>
              <w:top w:w="100" w:type="dxa"/>
              <w:bottom w:w="100" w:type="dxa"/>
            </w:tcMar>
            <w:tcW w:w="5315" w:type="dxa"/>
            <w:vAlign w:val="center"/>
            <w:textDirection w:val="lrTb"/>
            <w:noWrap w:val="false"/>
          </w:tcPr>
          <w:p>
            <w:pPr>
              <w:pStyle w:val="1014"/>
              <w:jc w:val="center"/>
              <w:rPr>
                <w:rFonts w:ascii="宋体" w:hAnsi="宋体" w:eastAsia="宋体" w:cs="宋体"/>
              </w:rPr>
            </w:pPr>
            <w:r>
              <w:rPr>
                <w:rFonts w:ascii="宋体" w:hAnsi="宋体" w:eastAsia="宋体" w:cs="宋体"/>
              </w:rPr>
              <w:t xml:space="preserve">中小企业声明函</w:t>
            </w:r>
            <w:r>
              <w:rPr>
                <w:rFonts w:ascii="宋体" w:hAnsi="宋体" w:eastAsia="宋体" w:cs="宋体"/>
              </w:rPr>
            </w:r>
            <w:r/>
          </w:p>
        </w:tc>
      </w:tr>
      <w:tr>
        <w:trPr>
          <w:trHeight w:val="2589"/>
        </w:trPr>
        <w:tc>
          <w:tcPr>
            <w:tcMar>
              <w:top w:w="100" w:type="dxa"/>
              <w:bottom w:w="100" w:type="dxa"/>
            </w:tcMar>
            <w:tcW w:w="814" w:type="dxa"/>
            <w:vAlign w:val="center"/>
            <w:textDirection w:val="lrTb"/>
            <w:noWrap w:val="false"/>
          </w:tcPr>
          <w:p>
            <w:pPr>
              <w:pStyle w:val="1014"/>
              <w:jc w:val="center"/>
              <w:rPr>
                <w:rFonts w:hint="eastAsia" w:ascii="宋体" w:hAnsi="宋体" w:eastAsia="宋体" w:cs="宋体"/>
                <w:lang w:eastAsia="zh-CN"/>
              </w:rPr>
            </w:pPr>
            <w:r>
              <w:rPr>
                <w:rFonts w:hint="eastAsia" w:ascii="宋体" w:hAnsi="宋体" w:eastAsia="宋体" w:cs="宋体"/>
                <w:lang w:val="en-US" w:eastAsia="zh-CN"/>
              </w:rPr>
              <w:t xml:space="preserve">8</w:t>
            </w:r>
            <w:r>
              <w:rPr>
                <w:rFonts w:hint="eastAsia" w:ascii="宋体" w:hAnsi="宋体" w:eastAsia="宋体" w:cs="宋体"/>
                <w:lang w:eastAsia="zh-CN"/>
              </w:rPr>
            </w:r>
            <w:r/>
          </w:p>
        </w:tc>
        <w:tc>
          <w:tcPr>
            <w:tcMar>
              <w:top w:w="100" w:type="dxa"/>
              <w:bottom w:w="100" w:type="dxa"/>
            </w:tcMar>
            <w:tcW w:w="2910" w:type="dxa"/>
            <w:vAlign w:val="center"/>
            <w:textDirection w:val="lrTb"/>
            <w:noWrap w:val="false"/>
          </w:tcPr>
          <w:p>
            <w:pPr>
              <w:pStyle w:val="1014"/>
              <w:jc w:val="center"/>
              <w:rPr>
                <w:rFonts w:ascii="宋体" w:hAnsi="宋体" w:eastAsia="宋体" w:cs="宋体"/>
              </w:rPr>
            </w:pPr>
            <w:r>
              <w:rPr>
                <w:rFonts w:ascii="宋体" w:hAnsi="宋体" w:eastAsia="宋体" w:cs="宋体"/>
              </w:rPr>
              <w:t xml:space="preserve">本项目的特定资格要求</w:t>
            </w:r>
            <w:r>
              <w:rPr>
                <w:rFonts w:ascii="宋体" w:hAnsi="宋体" w:eastAsia="宋体" w:cs="宋体"/>
              </w:rPr>
            </w:r>
            <w:r/>
          </w:p>
        </w:tc>
        <w:tc>
          <w:tcPr>
            <w:tcMar>
              <w:top w:w="100" w:type="dxa"/>
              <w:bottom w:w="100" w:type="dxa"/>
            </w:tcMar>
            <w:tcW w:w="5315" w:type="dxa"/>
            <w:vAlign w:val="center"/>
            <w:textDirection w:val="lrTb"/>
            <w:noWrap w:val="false"/>
          </w:tcPr>
          <w:p>
            <w:pPr>
              <w:pStyle w:val="1014"/>
              <w:rPr>
                <w:rFonts w:hint="eastAsia" w:ascii="宋体" w:hAnsi="宋体" w:eastAsia="宋体" w:cs="宋体"/>
                <w:lang w:eastAsia="zh-CN"/>
              </w:rPr>
            </w:pPr>
            <w:r>
              <w:rPr>
                <w:rFonts w:hint="eastAsia" w:ascii="宋体" w:hAnsi="宋体" w:eastAsia="宋体" w:cs="宋体"/>
                <w:lang w:eastAsia="zh-CN"/>
              </w:rPr>
              <w:t xml:space="preserve">（</w:t>
            </w:r>
            <w:r>
              <w:rPr>
                <w:rFonts w:hint="eastAsia" w:ascii="宋体" w:hAnsi="宋体" w:eastAsia="宋体" w:cs="宋体"/>
                <w:lang w:val="en-US" w:eastAsia="zh-CN"/>
              </w:rPr>
              <w:t xml:space="preserve">1</w:t>
            </w:r>
            <w:r>
              <w:rPr>
                <w:rFonts w:hint="eastAsia" w:ascii="宋体" w:hAnsi="宋体" w:eastAsia="宋体" w:cs="宋体"/>
                <w:lang w:eastAsia="zh-CN"/>
              </w:rPr>
              <w:t xml:space="preserve">）具有有效的建筑机电安装工程专业承包三级及以上资质；</w:t>
            </w:r>
            <w:r>
              <w:rPr>
                <w:rFonts w:hint="eastAsia" w:ascii="宋体" w:hAnsi="宋体" w:eastAsia="宋体" w:cs="宋体"/>
                <w:lang w:eastAsia="zh-CN"/>
              </w:rPr>
            </w:r>
            <w:r/>
          </w:p>
          <w:p>
            <w:pPr>
              <w:pStyle w:val="1014"/>
              <w:rPr>
                <w:rFonts w:hint="eastAsia" w:ascii="宋体" w:hAnsi="宋体" w:eastAsia="宋体" w:cs="宋体"/>
                <w:lang w:eastAsia="zh-CN"/>
              </w:rPr>
            </w:pPr>
            <w:r>
              <w:rPr>
                <w:rFonts w:hint="eastAsia" w:ascii="宋体" w:hAnsi="宋体" w:eastAsia="宋体" w:cs="宋体"/>
                <w:lang w:eastAsia="zh-CN"/>
              </w:rPr>
              <w:t xml:space="preserve">（</w:t>
            </w:r>
            <w:r>
              <w:rPr>
                <w:rFonts w:hint="eastAsia" w:ascii="宋体" w:hAnsi="宋体" w:eastAsia="宋体" w:cs="宋体"/>
                <w:lang w:val="en-US" w:eastAsia="zh-CN"/>
              </w:rPr>
              <w:t xml:space="preserve">2</w:t>
            </w:r>
            <w:r>
              <w:rPr>
                <w:rFonts w:hint="eastAsia" w:ascii="宋体" w:hAnsi="宋体" w:eastAsia="宋体" w:cs="宋体"/>
                <w:lang w:eastAsia="zh-CN"/>
              </w:rPr>
              <w:t xml:space="preserve">）具有有效的安全生产许可证；</w:t>
            </w:r>
            <w:r>
              <w:rPr>
                <w:rFonts w:hint="eastAsia" w:ascii="宋体" w:hAnsi="宋体" w:eastAsia="宋体" w:cs="宋体"/>
                <w:lang w:eastAsia="zh-CN"/>
              </w:rPr>
            </w:r>
            <w:r/>
          </w:p>
          <w:p>
            <w:pPr>
              <w:pStyle w:val="1014"/>
              <w:rPr>
                <w:rFonts w:ascii="宋体" w:hAnsi="宋体" w:cs="宋体"/>
                <w:lang w:val="en-US"/>
              </w:rPr>
            </w:pPr>
            <w:r>
              <w:rPr>
                <w:rFonts w:hint="eastAsia" w:ascii="宋体" w:hAnsi="宋体" w:eastAsia="宋体" w:cs="宋体"/>
                <w:lang w:eastAsia="zh-CN"/>
              </w:rPr>
              <w:t xml:space="preserve">（</w:t>
            </w:r>
            <w:r>
              <w:rPr>
                <w:rFonts w:hint="eastAsia" w:ascii="宋体" w:hAnsi="宋体" w:eastAsia="宋体" w:cs="宋体"/>
                <w:lang w:val="en-US" w:eastAsia="zh-CN"/>
              </w:rPr>
              <w:t xml:space="preserve">3</w:t>
            </w:r>
            <w:r>
              <w:rPr>
                <w:rFonts w:hint="eastAsia" w:ascii="宋体" w:hAnsi="宋体" w:eastAsia="宋体" w:cs="宋体"/>
                <w:lang w:eastAsia="zh-CN"/>
              </w:rPr>
              <w:t xml:space="preserve">）拟派项目负责人须同时具有有效的二级及以上注册建造师（机电工程专业）及在有效期内的安全生产考核合格证（B类），并具有供应商为其缴纳的自2025年10月以来任意一个月社保证明材料。 </w:t>
            </w:r>
            <w:r>
              <w:rPr>
                <w:rFonts w:ascii="宋体" w:hAnsi="宋体" w:cs="宋体"/>
                <w:lang w:val="en-US"/>
              </w:rPr>
            </w:r>
            <w:r/>
          </w:p>
        </w:tc>
      </w:tr>
    </w:tbl>
    <w:p>
      <w:pPr>
        <w:pStyle w:val="929"/>
        <w:ind w:firstLine="422"/>
        <w:jc w:val="left"/>
        <w:spacing w:line="400" w:lineRule="exact"/>
        <w:rPr>
          <w:rFonts w:hint="eastAsia" w:ascii="宋体" w:hAnsi="宋体"/>
          <w:sz w:val="28"/>
          <w:szCs w:val="28"/>
        </w:rPr>
      </w:pPr>
      <w:r/>
      <w:bookmarkEnd w:id="115"/>
      <w:r/>
      <w:bookmarkStart w:id="116" w:name="_Toc14675"/>
      <w:r/>
      <w:bookmarkStart w:id="117" w:name="_Toc72"/>
      <w:r>
        <w:rPr>
          <w:rFonts w:hint="eastAsia" w:ascii="宋体" w:hAnsi="宋体"/>
          <w:sz w:val="28"/>
          <w:szCs w:val="28"/>
        </w:rPr>
        <w:t xml:space="preserve">4．磋商响应文件的有效性、完整性和响应程度审查</w:t>
      </w:r>
      <w:bookmarkEnd w:id="116"/>
      <w:r/>
      <w:bookmarkEnd w:id="117"/>
      <w:r/>
      <w:bookmarkStart w:id="118" w:name="EB542fd3e7b1ce4cef9757cee7f9a352d2"/>
      <w:r>
        <w:rPr>
          <w:rFonts w:hint="eastAsia" w:ascii="宋体" w:hAnsi="宋体"/>
          <w:sz w:val="28"/>
          <w:szCs w:val="28"/>
        </w:rPr>
      </w:r>
      <w:r/>
    </w:p>
    <w:tbl>
      <w:tblPr>
        <w:tblW w:w="894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29"/>
        <w:gridCol w:w="2775"/>
        <w:gridCol w:w="5342"/>
      </w:tblGrid>
      <w:tr>
        <w:trPr/>
        <w:tc>
          <w:tcPr>
            <w:tcMar>
              <w:top w:w="100" w:type="dxa"/>
              <w:bottom w:w="100" w:type="dxa"/>
            </w:tcMar>
            <w:tcW w:w="829" w:type="dxa"/>
            <w:vAlign w:val="center"/>
            <w:textDirection w:val="lrTb"/>
            <w:noWrap w:val="false"/>
          </w:tcPr>
          <w:p>
            <w:pPr>
              <w:pStyle w:val="1022"/>
              <w:jc w:val="center"/>
              <w:rPr>
                <w:rFonts w:ascii="宋体" w:hAnsi="宋体" w:eastAsia="宋体" w:cs="宋体"/>
              </w:rPr>
            </w:pPr>
            <w:r>
              <w:rPr>
                <w:rFonts w:ascii="宋体" w:hAnsi="宋体" w:eastAsia="宋体" w:cs="宋体"/>
              </w:rPr>
              <w:t xml:space="preserve">序号</w:t>
            </w:r>
            <w:r>
              <w:rPr>
                <w:rFonts w:ascii="宋体" w:hAnsi="宋体" w:eastAsia="宋体" w:cs="宋体"/>
              </w:rPr>
            </w:r>
            <w:r/>
          </w:p>
        </w:tc>
        <w:tc>
          <w:tcPr>
            <w:tcMar>
              <w:top w:w="100" w:type="dxa"/>
              <w:bottom w:w="100" w:type="dxa"/>
            </w:tcMar>
            <w:tcW w:w="2775" w:type="dxa"/>
            <w:vAlign w:val="center"/>
            <w:textDirection w:val="lrTb"/>
            <w:noWrap w:val="false"/>
          </w:tcPr>
          <w:p>
            <w:pPr>
              <w:pStyle w:val="1022"/>
              <w:jc w:val="center"/>
              <w:rPr>
                <w:rFonts w:ascii="宋体" w:hAnsi="宋体" w:eastAsia="宋体" w:cs="宋体"/>
              </w:rPr>
            </w:pPr>
            <w:r>
              <w:rPr>
                <w:rFonts w:ascii="宋体" w:hAnsi="宋体" w:eastAsia="宋体" w:cs="宋体"/>
              </w:rPr>
              <w:t xml:space="preserve">审查要素</w:t>
            </w:r>
            <w:r>
              <w:rPr>
                <w:rFonts w:ascii="宋体" w:hAnsi="宋体" w:eastAsia="宋体" w:cs="宋体"/>
              </w:rPr>
            </w:r>
            <w:r/>
          </w:p>
        </w:tc>
        <w:tc>
          <w:tcPr>
            <w:tcMar>
              <w:top w:w="100" w:type="dxa"/>
              <w:bottom w:w="100" w:type="dxa"/>
            </w:tcMar>
            <w:tcW w:w="5342" w:type="dxa"/>
            <w:vAlign w:val="center"/>
            <w:textDirection w:val="lrTb"/>
            <w:noWrap w:val="false"/>
          </w:tcPr>
          <w:p>
            <w:pPr>
              <w:pStyle w:val="1022"/>
              <w:jc w:val="center"/>
              <w:rPr>
                <w:rFonts w:ascii="宋体" w:hAnsi="宋体" w:eastAsia="宋体" w:cs="宋体"/>
              </w:rPr>
            </w:pPr>
            <w:r>
              <w:rPr>
                <w:rFonts w:ascii="宋体" w:hAnsi="宋体" w:eastAsia="宋体" w:cs="宋体"/>
              </w:rPr>
              <w:t xml:space="preserve">审查内容</w:t>
            </w:r>
            <w:r>
              <w:rPr>
                <w:rFonts w:ascii="宋体" w:hAnsi="宋体" w:eastAsia="宋体" w:cs="宋体"/>
              </w:rPr>
            </w:r>
            <w:r/>
          </w:p>
        </w:tc>
      </w:tr>
      <w:tr>
        <w:trPr/>
        <w:tc>
          <w:tcPr>
            <w:tcMar>
              <w:top w:w="100" w:type="dxa"/>
              <w:bottom w:w="100" w:type="dxa"/>
            </w:tcMar>
            <w:tcW w:w="829" w:type="dxa"/>
            <w:vAlign w:val="center"/>
            <w:textDirection w:val="lrTb"/>
            <w:noWrap w:val="false"/>
          </w:tcPr>
          <w:p>
            <w:pPr>
              <w:pStyle w:val="1022"/>
              <w:jc w:val="center"/>
              <w:rPr>
                <w:rFonts w:ascii="宋体" w:hAnsi="宋体" w:eastAsia="宋体" w:cs="宋体"/>
              </w:rPr>
            </w:pPr>
            <w:r>
              <w:rPr>
                <w:rFonts w:ascii="宋体" w:hAnsi="宋体" w:eastAsia="宋体" w:cs="宋体"/>
              </w:rPr>
              <w:t xml:space="preserve">1</w:t>
            </w:r>
            <w:r>
              <w:rPr>
                <w:rFonts w:ascii="宋体" w:hAnsi="宋体" w:eastAsia="宋体" w:cs="宋体"/>
              </w:rPr>
            </w:r>
            <w:r/>
          </w:p>
        </w:tc>
        <w:tc>
          <w:tcPr>
            <w:tcMar>
              <w:top w:w="100" w:type="dxa"/>
              <w:bottom w:w="100" w:type="dxa"/>
            </w:tcMar>
            <w:tcW w:w="2775" w:type="dxa"/>
            <w:vAlign w:val="center"/>
            <w:textDirection w:val="lrTb"/>
            <w:noWrap w:val="false"/>
          </w:tcPr>
          <w:p>
            <w:pPr>
              <w:pStyle w:val="1022"/>
              <w:jc w:val="center"/>
              <w:rPr>
                <w:rFonts w:ascii="宋体" w:hAnsi="宋体" w:eastAsia="宋体" w:cs="宋体"/>
              </w:rPr>
            </w:pPr>
            <w:r>
              <w:rPr>
                <w:rFonts w:ascii="宋体" w:hAnsi="宋体" w:eastAsia="宋体" w:cs="宋体"/>
              </w:rPr>
              <w:t xml:space="preserve">响应文件有效性</w:t>
            </w:r>
            <w:r>
              <w:rPr>
                <w:rFonts w:ascii="宋体" w:hAnsi="宋体" w:eastAsia="宋体" w:cs="宋体"/>
              </w:rPr>
            </w:r>
            <w:r/>
          </w:p>
        </w:tc>
        <w:tc>
          <w:tcPr>
            <w:tcMar>
              <w:top w:w="100" w:type="dxa"/>
              <w:bottom w:w="100" w:type="dxa"/>
            </w:tcMar>
            <w:tcW w:w="5342" w:type="dxa"/>
            <w:vAlign w:val="center"/>
            <w:textDirection w:val="lrTb"/>
            <w:noWrap w:val="false"/>
          </w:tcPr>
          <w:p>
            <w:pPr>
              <w:pStyle w:val="1022"/>
              <w:widowControl w:val="off"/>
              <w:rPr>
                <w:rFonts w:ascii="宋体" w:hAnsi="宋体" w:eastAsia="宋体" w:cs="宋体"/>
              </w:rPr>
            </w:pPr>
            <w:r>
              <w:rPr>
                <w:rFonts w:ascii="宋体" w:hAnsi="宋体" w:eastAsia="宋体" w:cs="宋体"/>
              </w:rPr>
              <w:t xml:space="preserve">电子响应文件的有效电子签章。磋商报价。</w:t>
            </w:r>
            <w:r>
              <w:rPr>
                <w:rFonts w:ascii="宋体" w:hAnsi="宋体" w:eastAsia="宋体" w:cs="宋体"/>
              </w:rPr>
            </w:r>
            <w:r/>
          </w:p>
          <w:p>
            <w:pPr>
              <w:pStyle w:val="1022"/>
              <w:widowControl w:val="off"/>
              <w:rPr>
                <w:rFonts w:hint="eastAsia" w:ascii="宋体" w:hAnsi="宋体" w:eastAsia="宋体" w:cs="宋体"/>
                <w:color w:val="000000"/>
                <w:lang w:eastAsia="zh-CN"/>
              </w:rPr>
            </w:pPr>
            <w:r>
              <w:rPr>
                <w:rFonts w:ascii="宋体" w:hAnsi="宋体" w:eastAsia="宋体" w:cs="宋体"/>
                <w:color w:val="000000"/>
              </w:rPr>
              <w:t xml:space="preserve">未改变磋商文件规定的暂估价、暂列金额及甲供材料价格；未改变磋商文件工程量清单中明确列出的不可竞争费用项目或费率或计算基础的；未改变磋商文件提供的工程量清单的项目编码、项目名称、项目特征、计量单位和工程量的</w:t>
            </w:r>
            <w:r>
              <w:rPr>
                <w:rFonts w:hint="eastAsia" w:ascii="宋体" w:hAnsi="宋体" w:eastAsia="宋体" w:cs="宋体"/>
                <w:color w:val="000000"/>
                <w:lang w:eastAsia="zh-CN"/>
              </w:rPr>
              <w:t xml:space="preserve">。</w:t>
            </w:r>
            <w:r>
              <w:rPr>
                <w:rFonts w:hint="eastAsia" w:ascii="宋体" w:hAnsi="宋体" w:eastAsia="宋体" w:cs="宋体"/>
                <w:color w:val="000000"/>
                <w:lang w:eastAsia="zh-CN"/>
              </w:rPr>
            </w:r>
            <w:r/>
          </w:p>
          <w:p>
            <w:pPr>
              <w:pStyle w:val="1022"/>
              <w:widowControl w:val="off"/>
              <w:rPr>
                <w:rFonts w:ascii="宋体" w:hAnsi="宋体" w:eastAsia="宋体" w:cs="宋体"/>
                <w:b/>
                <w:bCs/>
              </w:rPr>
            </w:pPr>
            <w:r>
              <w:rPr>
                <w:rFonts w:ascii="宋体" w:hAnsi="宋体" w:eastAsia="宋体" w:cs="宋体"/>
                <w:b/>
                <w:bCs/>
              </w:rPr>
              <w:t xml:space="preserve">若有委托代理人，供应商为委托代理人缴纳的社保证明材料。</w:t>
            </w:r>
            <w:r>
              <w:rPr>
                <w:rFonts w:ascii="宋体" w:hAnsi="宋体" w:eastAsia="宋体" w:cs="宋体"/>
                <w:b/>
                <w:bCs/>
              </w:rPr>
            </w:r>
            <w:r/>
          </w:p>
          <w:p>
            <w:pPr>
              <w:pStyle w:val="1022"/>
              <w:jc w:val="both"/>
              <w:rPr>
                <w:rFonts w:ascii="宋体" w:hAnsi="宋体" w:eastAsia="宋体" w:cs="宋体"/>
              </w:rPr>
            </w:pPr>
            <w:r>
              <w:rPr>
                <w:rFonts w:ascii="宋体" w:hAnsi="宋体" w:eastAsia="宋体" w:cs="宋体"/>
              </w:rPr>
              <w:t xml:space="preserve">未发现属无效响应的其他情形。</w:t>
            </w:r>
            <w:r>
              <w:rPr>
                <w:rFonts w:ascii="宋体" w:hAnsi="宋体" w:eastAsia="宋体" w:cs="宋体"/>
              </w:rPr>
            </w:r>
            <w:r/>
          </w:p>
        </w:tc>
      </w:tr>
      <w:tr>
        <w:trPr/>
        <w:tc>
          <w:tcPr>
            <w:tcMar>
              <w:top w:w="100" w:type="dxa"/>
              <w:bottom w:w="100" w:type="dxa"/>
            </w:tcMar>
            <w:tcW w:w="829" w:type="dxa"/>
            <w:vAlign w:val="center"/>
            <w:textDirection w:val="lrTb"/>
            <w:noWrap w:val="false"/>
          </w:tcPr>
          <w:p>
            <w:pPr>
              <w:pStyle w:val="1022"/>
              <w:jc w:val="center"/>
              <w:rPr>
                <w:rFonts w:ascii="宋体" w:hAnsi="宋体" w:eastAsia="宋体" w:cs="宋体"/>
              </w:rPr>
            </w:pPr>
            <w:r>
              <w:rPr>
                <w:rFonts w:ascii="宋体" w:hAnsi="宋体" w:eastAsia="宋体" w:cs="宋体"/>
              </w:rPr>
              <w:t xml:space="preserve">2</w:t>
            </w:r>
            <w:r>
              <w:rPr>
                <w:rFonts w:ascii="宋体" w:hAnsi="宋体" w:eastAsia="宋体" w:cs="宋体"/>
              </w:rPr>
            </w:r>
            <w:r/>
          </w:p>
        </w:tc>
        <w:tc>
          <w:tcPr>
            <w:tcMar>
              <w:top w:w="100" w:type="dxa"/>
              <w:bottom w:w="100" w:type="dxa"/>
            </w:tcMar>
            <w:tcW w:w="2775" w:type="dxa"/>
            <w:vAlign w:val="center"/>
            <w:textDirection w:val="lrTb"/>
            <w:noWrap w:val="false"/>
          </w:tcPr>
          <w:p>
            <w:pPr>
              <w:pStyle w:val="1022"/>
              <w:jc w:val="center"/>
              <w:rPr>
                <w:rFonts w:ascii="宋体" w:hAnsi="宋体" w:eastAsia="宋体" w:cs="宋体"/>
              </w:rPr>
            </w:pPr>
            <w:r>
              <w:rPr>
                <w:rFonts w:ascii="宋体" w:hAnsi="宋体" w:eastAsia="宋体" w:cs="宋体"/>
              </w:rPr>
              <w:t xml:space="preserve">响应文件完整性</w:t>
            </w:r>
            <w:r>
              <w:rPr>
                <w:rFonts w:ascii="宋体" w:hAnsi="宋体" w:eastAsia="宋体" w:cs="宋体"/>
              </w:rPr>
            </w:r>
            <w:r/>
          </w:p>
        </w:tc>
        <w:tc>
          <w:tcPr>
            <w:tcMar>
              <w:top w:w="100" w:type="dxa"/>
              <w:bottom w:w="100" w:type="dxa"/>
            </w:tcMar>
            <w:tcW w:w="5342" w:type="dxa"/>
            <w:vAlign w:val="center"/>
            <w:textDirection w:val="lrTb"/>
            <w:noWrap w:val="false"/>
          </w:tcPr>
          <w:p>
            <w:pPr>
              <w:pStyle w:val="1022"/>
              <w:jc w:val="both"/>
              <w:rPr>
                <w:rFonts w:ascii="宋体" w:hAnsi="宋体" w:eastAsia="宋体" w:cs="宋体"/>
              </w:rPr>
            </w:pPr>
            <w:r>
              <w:rPr>
                <w:rFonts w:ascii="宋体" w:hAnsi="宋体" w:eastAsia="宋体" w:cs="宋体"/>
              </w:rPr>
              <w:t xml:space="preserve">响应文件内容完整性、齐全性。</w:t>
            </w:r>
            <w:r>
              <w:rPr>
                <w:rFonts w:ascii="宋体" w:hAnsi="宋体" w:eastAsia="宋体" w:cs="宋体"/>
              </w:rPr>
            </w:r>
            <w:r/>
          </w:p>
        </w:tc>
      </w:tr>
      <w:tr>
        <w:trPr/>
        <w:tc>
          <w:tcPr>
            <w:tcMar>
              <w:top w:w="100" w:type="dxa"/>
              <w:bottom w:w="100" w:type="dxa"/>
            </w:tcMar>
            <w:tcW w:w="829" w:type="dxa"/>
            <w:vAlign w:val="center"/>
            <w:textDirection w:val="lrTb"/>
            <w:noWrap w:val="false"/>
          </w:tcPr>
          <w:p>
            <w:pPr>
              <w:pStyle w:val="1022"/>
              <w:jc w:val="center"/>
              <w:rPr>
                <w:rFonts w:ascii="宋体" w:hAnsi="宋体" w:eastAsia="宋体" w:cs="宋体"/>
              </w:rPr>
            </w:pPr>
            <w:r>
              <w:rPr>
                <w:rFonts w:ascii="宋体" w:hAnsi="宋体" w:eastAsia="宋体" w:cs="宋体"/>
              </w:rPr>
              <w:t xml:space="preserve">3</w:t>
            </w:r>
            <w:r>
              <w:rPr>
                <w:rFonts w:ascii="宋体" w:hAnsi="宋体" w:eastAsia="宋体" w:cs="宋体"/>
              </w:rPr>
            </w:r>
            <w:r/>
          </w:p>
        </w:tc>
        <w:tc>
          <w:tcPr>
            <w:tcMar>
              <w:top w:w="100" w:type="dxa"/>
              <w:bottom w:w="100" w:type="dxa"/>
            </w:tcMar>
            <w:tcW w:w="2775" w:type="dxa"/>
            <w:vAlign w:val="center"/>
            <w:textDirection w:val="lrTb"/>
            <w:noWrap w:val="false"/>
          </w:tcPr>
          <w:p>
            <w:pPr>
              <w:pStyle w:val="1022"/>
              <w:jc w:val="center"/>
              <w:rPr>
                <w:rFonts w:ascii="宋体" w:hAnsi="宋体" w:eastAsia="宋体" w:cs="宋体"/>
              </w:rPr>
            </w:pPr>
            <w:r>
              <w:rPr>
                <w:rFonts w:ascii="宋体" w:hAnsi="宋体" w:eastAsia="宋体" w:cs="宋体"/>
              </w:rPr>
              <w:t xml:space="preserve">对磋商文件响应程度</w:t>
            </w:r>
            <w:r>
              <w:rPr>
                <w:rFonts w:ascii="宋体" w:hAnsi="宋体" w:eastAsia="宋体" w:cs="宋体"/>
              </w:rPr>
            </w:r>
            <w:r/>
          </w:p>
        </w:tc>
        <w:tc>
          <w:tcPr>
            <w:tcMar>
              <w:top w:w="100" w:type="dxa"/>
              <w:bottom w:w="100" w:type="dxa"/>
            </w:tcMar>
            <w:tcW w:w="5342" w:type="dxa"/>
            <w:vAlign w:val="center"/>
            <w:textDirection w:val="lrTb"/>
            <w:noWrap w:val="false"/>
          </w:tcPr>
          <w:p>
            <w:pPr>
              <w:pStyle w:val="1022"/>
              <w:rPr>
                <w:rFonts w:ascii="宋体" w:hAnsi="宋体" w:eastAsia="宋体" w:cs="宋体"/>
              </w:rPr>
            </w:pPr>
            <w:r>
              <w:rPr>
                <w:rFonts w:ascii="宋体" w:hAnsi="宋体" w:eastAsia="宋体" w:cs="宋体"/>
              </w:rPr>
              <w:t xml:space="preserve">审查响应文件与磋商文件要求的主要条款、条件和技术规格是否相符，是否存在重大偏离或保留。</w:t>
            </w:r>
            <w:r>
              <w:rPr>
                <w:rFonts w:ascii="宋体" w:hAnsi="宋体" w:eastAsia="宋体" w:cs="宋体"/>
              </w:rPr>
            </w:r>
            <w:r/>
          </w:p>
        </w:tc>
      </w:tr>
    </w:tbl>
    <w:p>
      <w:pPr>
        <w:pStyle w:val="927"/>
        <w:rPr>
          <w:rFonts w:hint="eastAsia"/>
          <w:color w:val="000080"/>
          <w:sz w:val="20"/>
        </w:rPr>
      </w:pPr>
      <w:r>
        <w:rPr>
          <w:rFonts w:hint="eastAsia"/>
          <w:color w:val="000080"/>
          <w:sz w:val="20"/>
        </w:rPr>
        <w:t xml:space="preserve"> </w:t>
      </w:r>
      <w:bookmarkEnd w:id="118"/>
      <w:r>
        <w:rPr>
          <w:rFonts w:hint="eastAsia"/>
          <w:color w:val="000080"/>
          <w:sz w:val="20"/>
        </w:rPr>
      </w:r>
      <w:r/>
    </w:p>
    <w:p>
      <w:pPr>
        <w:pStyle w:val="927"/>
        <w:ind w:firstLine="420"/>
        <w:spacing w:line="360" w:lineRule="auto"/>
        <w:rPr>
          <w:rFonts w:ascii="宋体" w:hAnsi="宋体"/>
          <w:sz w:val="24"/>
        </w:rPr>
      </w:pPr>
      <w:r>
        <w:rPr>
          <w:rFonts w:hint="eastAsia" w:ascii="宋体" w:hAnsi="宋体"/>
          <w:sz w:val="24"/>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rPr>
          <w:rFonts w:ascii="宋体" w:hAnsi="宋体"/>
          <w:sz w:val="24"/>
        </w:rPr>
      </w:r>
      <w:r/>
    </w:p>
    <w:p>
      <w:pPr>
        <w:pStyle w:val="929"/>
        <w:ind w:firstLine="422"/>
        <w:jc w:val="left"/>
        <w:spacing w:line="400" w:lineRule="exact"/>
        <w:rPr>
          <w:rFonts w:hint="eastAsia" w:ascii="宋体" w:hAnsi="宋体"/>
          <w:sz w:val="28"/>
          <w:szCs w:val="28"/>
        </w:rPr>
      </w:pPr>
      <w:r/>
      <w:bookmarkStart w:id="119" w:name="_Toc17415"/>
      <w:r/>
      <w:bookmarkStart w:id="120" w:name="_Toc5934"/>
      <w:r>
        <w:rPr>
          <w:rFonts w:hint="eastAsia" w:ascii="宋体" w:hAnsi="宋体"/>
          <w:sz w:val="28"/>
          <w:szCs w:val="28"/>
        </w:rPr>
        <w:t xml:space="preserve">5．磋商记录</w:t>
      </w:r>
      <w:bookmarkEnd w:id="119"/>
      <w:r/>
      <w:bookmarkEnd w:id="120"/>
      <w:r>
        <w:rPr>
          <w:rFonts w:hint="eastAsia" w:ascii="宋体" w:hAnsi="宋体"/>
          <w:sz w:val="28"/>
          <w:szCs w:val="28"/>
        </w:rPr>
      </w:r>
      <w:r/>
    </w:p>
    <w:p>
      <w:pPr>
        <w:pStyle w:val="927"/>
        <w:ind w:firstLine="420"/>
        <w:spacing w:line="360" w:lineRule="auto"/>
        <w:rPr>
          <w:rFonts w:ascii="宋体" w:hAnsi="宋体"/>
          <w:sz w:val="24"/>
        </w:rPr>
      </w:pPr>
      <w:r>
        <w:rPr>
          <w:rFonts w:hint="eastAsia" w:ascii="宋体" w:hAnsi="宋体"/>
          <w:sz w:val="24"/>
        </w:rPr>
        <w:t xml:space="preserve">5.1《磋商记录》包括供应商答复或承诺的内容、磋商文件的变动情况及最后报价等。</w:t>
      </w:r>
      <w:r>
        <w:rPr>
          <w:rFonts w:ascii="宋体" w:hAnsi="宋体"/>
          <w:sz w:val="24"/>
        </w:rPr>
      </w:r>
      <w:r/>
    </w:p>
    <w:p>
      <w:pPr>
        <w:pStyle w:val="929"/>
        <w:ind w:firstLine="422"/>
        <w:jc w:val="left"/>
        <w:spacing w:line="400" w:lineRule="exact"/>
        <w:rPr>
          <w:rFonts w:hint="eastAsia" w:ascii="宋体" w:hAnsi="宋体"/>
          <w:sz w:val="28"/>
          <w:szCs w:val="28"/>
        </w:rPr>
      </w:pPr>
      <w:r/>
      <w:bookmarkStart w:id="121" w:name="_Toc11699"/>
      <w:r/>
      <w:bookmarkStart w:id="122" w:name="_Toc11512"/>
      <w:r>
        <w:rPr>
          <w:rFonts w:hint="eastAsia" w:ascii="宋体" w:hAnsi="宋体"/>
          <w:sz w:val="28"/>
          <w:szCs w:val="28"/>
        </w:rPr>
        <w:t xml:space="preserve">6．综合评分</w:t>
      </w:r>
      <w:bookmarkEnd w:id="121"/>
      <w:r/>
      <w:bookmarkEnd w:id="122"/>
      <w:r>
        <w:rPr>
          <w:rFonts w:hint="eastAsia" w:ascii="宋体" w:hAnsi="宋体"/>
          <w:sz w:val="28"/>
          <w:szCs w:val="28"/>
        </w:rPr>
      </w:r>
      <w:r/>
    </w:p>
    <w:p>
      <w:pPr>
        <w:pStyle w:val="927"/>
        <w:ind w:firstLine="420"/>
        <w:jc w:val="left"/>
        <w:spacing w:line="360" w:lineRule="auto"/>
        <w:widowControl/>
        <w:rPr>
          <w:rFonts w:hint="eastAsia"/>
        </w:rPr>
      </w:pPr>
      <w:r>
        <w:rPr>
          <w:rFonts w:hint="eastAsia" w:ascii="宋体" w:hAnsi="宋体"/>
          <w:b/>
          <w:sz w:val="24"/>
        </w:rPr>
        <w:t xml:space="preserve">经磋商确定最终采购需求和提交最后报价的供应商后，磋商小组采用综合评分法对提交最后报价的供应商的磋商响应文件和最后报价进行综合评分，总分100分。</w:t>
      </w:r>
      <w:bookmarkStart w:id="123" w:name="EB63fa5afa8e894d0fac039c118b77e410"/>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236"/>
        <w:gridCol w:w="2236"/>
        <w:gridCol w:w="2237"/>
        <w:gridCol w:w="2237"/>
      </w:tblGrid>
      <w:tr>
        <w:trPr/>
        <w:tc>
          <w:tcPr>
            <w:tcMar>
              <w:top w:w="100" w:type="dxa"/>
              <w:bottom w:w="100" w:type="dxa"/>
            </w:tcMar>
            <w:tcW w:w="2236" w:type="dxa"/>
            <w:vAlign w:val="center"/>
            <w:textDirection w:val="lrTb"/>
            <w:noWrap w:val="false"/>
          </w:tcPr>
          <w:p>
            <w:pPr>
              <w:pStyle w:val="1036"/>
              <w:jc w:val="center"/>
              <w:rPr>
                <w:rFonts w:ascii="宋体" w:hAnsi="宋体" w:eastAsia="宋体" w:cs="宋体"/>
              </w:rPr>
            </w:pPr>
            <w:r>
              <w:rPr>
                <w:rFonts w:ascii="宋体" w:hAnsi="宋体" w:eastAsia="宋体" w:cs="宋体"/>
              </w:rPr>
              <w:t xml:space="preserve">评分项目</w:t>
            </w:r>
            <w:r>
              <w:rPr>
                <w:rFonts w:ascii="宋体" w:hAnsi="宋体" w:eastAsia="宋体" w:cs="宋体"/>
              </w:rPr>
            </w:r>
            <w:r/>
          </w:p>
        </w:tc>
        <w:tc>
          <w:tcPr>
            <w:tcMar>
              <w:top w:w="100" w:type="dxa"/>
              <w:bottom w:w="100" w:type="dxa"/>
            </w:tcMar>
            <w:tcW w:w="2236" w:type="dxa"/>
            <w:vAlign w:val="center"/>
            <w:textDirection w:val="lrTb"/>
            <w:noWrap w:val="false"/>
          </w:tcPr>
          <w:p>
            <w:pPr>
              <w:pStyle w:val="1036"/>
              <w:jc w:val="center"/>
              <w:rPr>
                <w:rFonts w:ascii="宋体" w:hAnsi="宋体" w:eastAsia="宋体" w:cs="宋体"/>
              </w:rPr>
            </w:pPr>
            <w:r>
              <w:rPr>
                <w:rFonts w:ascii="宋体" w:hAnsi="宋体" w:eastAsia="宋体" w:cs="宋体"/>
              </w:rPr>
              <w:t xml:space="preserve">技术评审</w:t>
            </w:r>
            <w:r>
              <w:rPr>
                <w:rFonts w:ascii="宋体" w:hAnsi="宋体" w:eastAsia="宋体" w:cs="宋体"/>
              </w:rPr>
            </w:r>
            <w:r/>
          </w:p>
        </w:tc>
        <w:tc>
          <w:tcPr>
            <w:tcMar>
              <w:top w:w="100" w:type="dxa"/>
              <w:bottom w:w="100" w:type="dxa"/>
            </w:tcMar>
            <w:tcW w:w="2237" w:type="dxa"/>
            <w:vAlign w:val="center"/>
            <w:textDirection w:val="lrTb"/>
            <w:noWrap w:val="false"/>
          </w:tcPr>
          <w:p>
            <w:pPr>
              <w:pStyle w:val="1036"/>
              <w:jc w:val="center"/>
              <w:rPr>
                <w:rFonts w:ascii="宋体" w:hAnsi="宋体" w:eastAsia="宋体" w:cs="宋体"/>
              </w:rPr>
            </w:pPr>
            <w:r>
              <w:rPr>
                <w:rFonts w:ascii="宋体" w:hAnsi="宋体" w:eastAsia="宋体" w:cs="宋体"/>
              </w:rPr>
              <w:t xml:space="preserve">商务评审</w:t>
            </w:r>
            <w:r>
              <w:rPr>
                <w:rFonts w:ascii="宋体" w:hAnsi="宋体" w:eastAsia="宋体" w:cs="宋体"/>
              </w:rPr>
            </w:r>
            <w:r/>
          </w:p>
        </w:tc>
        <w:tc>
          <w:tcPr>
            <w:tcMar>
              <w:top w:w="100" w:type="dxa"/>
              <w:bottom w:w="100" w:type="dxa"/>
            </w:tcMar>
            <w:tcW w:w="2237" w:type="dxa"/>
            <w:vAlign w:val="center"/>
            <w:textDirection w:val="lrTb"/>
            <w:noWrap w:val="false"/>
          </w:tcPr>
          <w:p>
            <w:pPr>
              <w:pStyle w:val="1036"/>
              <w:jc w:val="center"/>
              <w:rPr>
                <w:rFonts w:ascii="宋体" w:hAnsi="宋体" w:eastAsia="宋体" w:cs="宋体"/>
              </w:rPr>
            </w:pPr>
            <w:r>
              <w:rPr>
                <w:rFonts w:ascii="宋体" w:hAnsi="宋体" w:eastAsia="宋体" w:cs="宋体"/>
              </w:rPr>
              <w:t xml:space="preserve">价格评审</w:t>
            </w:r>
            <w:r>
              <w:rPr>
                <w:rFonts w:ascii="宋体" w:hAnsi="宋体" w:eastAsia="宋体" w:cs="宋体"/>
              </w:rPr>
            </w:r>
            <w:r/>
          </w:p>
        </w:tc>
      </w:tr>
      <w:tr>
        <w:trPr/>
        <w:tc>
          <w:tcPr>
            <w:tcMar>
              <w:top w:w="100" w:type="dxa"/>
              <w:bottom w:w="100" w:type="dxa"/>
            </w:tcMar>
            <w:tcW w:w="2236" w:type="dxa"/>
            <w:vAlign w:val="center"/>
            <w:textDirection w:val="lrTb"/>
            <w:noWrap w:val="false"/>
          </w:tcPr>
          <w:p>
            <w:pPr>
              <w:pStyle w:val="1036"/>
              <w:jc w:val="center"/>
              <w:rPr>
                <w:rFonts w:ascii="宋体" w:hAnsi="宋体" w:eastAsia="宋体" w:cs="宋体"/>
              </w:rPr>
            </w:pPr>
            <w:r>
              <w:rPr>
                <w:rFonts w:ascii="宋体" w:hAnsi="宋体" w:eastAsia="宋体" w:cs="宋体"/>
              </w:rPr>
              <w:t xml:space="preserve">分值</w:t>
            </w:r>
            <w:r>
              <w:rPr>
                <w:rFonts w:ascii="宋体" w:hAnsi="宋体" w:eastAsia="宋体" w:cs="宋体"/>
              </w:rPr>
            </w:r>
            <w:r/>
          </w:p>
        </w:tc>
        <w:tc>
          <w:tcPr>
            <w:tcMar>
              <w:top w:w="100" w:type="dxa"/>
              <w:bottom w:w="100" w:type="dxa"/>
            </w:tcMar>
            <w:tcW w:w="2236" w:type="dxa"/>
            <w:vAlign w:val="center"/>
            <w:textDirection w:val="lrTb"/>
            <w:noWrap w:val="false"/>
          </w:tcPr>
          <w:p>
            <w:pPr>
              <w:pStyle w:val="1036"/>
              <w:jc w:val="center"/>
              <w:rPr>
                <w:rFonts w:ascii="宋体" w:hAnsi="宋体" w:eastAsia="宋体" w:cs="宋体"/>
              </w:rPr>
            </w:pPr>
            <w:r>
              <w:rPr>
                <w:rFonts w:hint="eastAsia" w:ascii="宋体" w:hAnsi="宋体" w:eastAsia="宋体" w:cs="宋体"/>
                <w:lang w:val="en-US" w:eastAsia="zh-CN"/>
              </w:rPr>
              <w:t xml:space="preserve">45</w:t>
            </w:r>
            <w:r>
              <w:rPr>
                <w:rFonts w:ascii="宋体" w:hAnsi="宋体" w:eastAsia="宋体" w:cs="宋体"/>
              </w:rPr>
              <w:t xml:space="preserve">.00</w:t>
            </w:r>
            <w:r>
              <w:rPr>
                <w:rFonts w:ascii="宋体" w:hAnsi="宋体" w:eastAsia="宋体" w:cs="宋体"/>
              </w:rPr>
            </w:r>
            <w:r/>
          </w:p>
        </w:tc>
        <w:tc>
          <w:tcPr>
            <w:tcMar>
              <w:top w:w="100" w:type="dxa"/>
              <w:bottom w:w="100" w:type="dxa"/>
            </w:tcMar>
            <w:tcW w:w="2237" w:type="dxa"/>
            <w:vAlign w:val="center"/>
            <w:textDirection w:val="lrTb"/>
            <w:noWrap w:val="false"/>
          </w:tcPr>
          <w:p>
            <w:pPr>
              <w:pStyle w:val="1036"/>
              <w:jc w:val="center"/>
              <w:rPr>
                <w:rFonts w:ascii="宋体" w:hAnsi="宋体" w:eastAsia="宋体" w:cs="宋体"/>
              </w:rPr>
            </w:pPr>
            <w:r>
              <w:rPr>
                <w:rFonts w:hint="eastAsia" w:ascii="宋体" w:hAnsi="宋体" w:eastAsia="宋体" w:cs="宋体"/>
                <w:lang w:val="en-US" w:eastAsia="zh-CN"/>
              </w:rPr>
              <w:t xml:space="preserve">25</w:t>
            </w:r>
            <w:r>
              <w:rPr>
                <w:rFonts w:ascii="宋体" w:hAnsi="宋体" w:eastAsia="宋体" w:cs="宋体"/>
              </w:rPr>
              <w:t xml:space="preserve">.00</w:t>
            </w:r>
            <w:r>
              <w:rPr>
                <w:rFonts w:ascii="宋体" w:hAnsi="宋体" w:eastAsia="宋体" w:cs="宋体"/>
              </w:rPr>
            </w:r>
            <w:r/>
          </w:p>
        </w:tc>
        <w:tc>
          <w:tcPr>
            <w:tcMar>
              <w:top w:w="100" w:type="dxa"/>
              <w:bottom w:w="100" w:type="dxa"/>
            </w:tcMar>
            <w:tcW w:w="2237" w:type="dxa"/>
            <w:vAlign w:val="center"/>
            <w:textDirection w:val="lrTb"/>
            <w:noWrap w:val="false"/>
          </w:tcPr>
          <w:p>
            <w:pPr>
              <w:pStyle w:val="1036"/>
              <w:jc w:val="center"/>
              <w:rPr>
                <w:rFonts w:ascii="宋体" w:hAnsi="宋体" w:eastAsia="宋体" w:cs="宋体"/>
              </w:rPr>
            </w:pPr>
            <w:r>
              <w:rPr>
                <w:rFonts w:hint="eastAsia" w:ascii="宋体" w:hAnsi="宋体" w:eastAsia="宋体" w:cs="宋体"/>
                <w:lang w:val="en-US" w:eastAsia="zh-CN"/>
              </w:rPr>
              <w:t xml:space="preserve">30</w:t>
            </w:r>
            <w:r>
              <w:rPr>
                <w:rFonts w:ascii="宋体" w:hAnsi="宋体" w:eastAsia="宋体" w:cs="宋体"/>
              </w:rPr>
              <w:t xml:space="preserve">.00</w:t>
            </w:r>
            <w:r>
              <w:rPr>
                <w:rFonts w:ascii="宋体" w:hAnsi="宋体" w:eastAsia="宋体" w:cs="宋体"/>
              </w:rPr>
            </w:r>
            <w:r/>
          </w:p>
        </w:tc>
      </w:tr>
    </w:tbl>
    <w:p>
      <w:pPr>
        <w:pStyle w:val="927"/>
        <w:jc w:val="left"/>
        <w:spacing w:line="360" w:lineRule="auto"/>
        <w:widowControl/>
        <w:rPr>
          <w:rFonts w:hint="eastAsia" w:ascii="宋体" w:hAnsi="宋体"/>
          <w:b/>
          <w:sz w:val="24"/>
          <w:highlight w:val="white"/>
        </w:rPr>
      </w:pPr>
      <w:r/>
      <w:bookmarkEnd w:id="123"/>
      <w:r>
        <w:rPr>
          <w:rFonts w:hint="eastAsia" w:ascii="宋体" w:hAnsi="宋体"/>
          <w:b/>
          <w:sz w:val="24"/>
          <w:highlight w:val="white"/>
        </w:rPr>
      </w:r>
      <w:r/>
    </w:p>
    <w:p>
      <w:pPr>
        <w:pStyle w:val="927"/>
        <w:jc w:val="left"/>
        <w:spacing w:line="360" w:lineRule="auto"/>
        <w:widowControl/>
        <w:rPr>
          <w:sz w:val="24"/>
          <w:szCs w:val="24"/>
        </w:rPr>
      </w:pPr>
      <w:r>
        <w:rPr>
          <w:rFonts w:hint="eastAsia" w:ascii="宋体" w:hAnsi="宋体"/>
          <w:b/>
          <w:sz w:val="24"/>
          <w:szCs w:val="24"/>
        </w:rPr>
        <w:t xml:space="preserve">（一）技术评审</w:t>
      </w:r>
      <w:bookmarkStart w:id="124" w:name="EBab0232e4a5c44212aff41ee73b400517"/>
      <w:r>
        <w:rPr>
          <w:sz w:val="24"/>
          <w:szCs w:val="24"/>
        </w:rPr>
      </w:r>
      <w:r/>
    </w:p>
    <w:tbl>
      <w:tblPr>
        <w:tblW w:w="911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53"/>
        <w:gridCol w:w="1989"/>
        <w:gridCol w:w="5658"/>
        <w:gridCol w:w="815"/>
      </w:tblGrid>
      <w:tr>
        <w:trPr/>
        <w:tc>
          <w:tcPr>
            <w:tcMar>
              <w:top w:w="100" w:type="dxa"/>
              <w:bottom w:w="100" w:type="dxa"/>
            </w:tcMar>
            <w:tcW w:w="653" w:type="dxa"/>
            <w:vAlign w:val="center"/>
            <w:textDirection w:val="lrTb"/>
            <w:noWrap w:val="false"/>
          </w:tcPr>
          <w:p>
            <w:pPr>
              <w:pStyle w:val="1010"/>
              <w:jc w:val="center"/>
              <w:rPr>
                <w:rFonts w:ascii="宋体" w:hAnsi="宋体" w:eastAsia="宋体" w:cs="宋体"/>
              </w:rPr>
            </w:pPr>
            <w:r>
              <w:rPr>
                <w:rFonts w:ascii="宋体" w:hAnsi="宋体" w:eastAsia="宋体" w:cs="宋体"/>
              </w:rPr>
              <w:t xml:space="preserve">序号</w:t>
            </w:r>
            <w:r>
              <w:rPr>
                <w:rFonts w:ascii="宋体" w:hAnsi="宋体" w:eastAsia="宋体" w:cs="宋体"/>
              </w:rPr>
            </w:r>
            <w:r/>
          </w:p>
        </w:tc>
        <w:tc>
          <w:tcPr>
            <w:tcMar>
              <w:top w:w="100" w:type="dxa"/>
              <w:bottom w:w="100" w:type="dxa"/>
            </w:tcMar>
            <w:tcW w:w="1989" w:type="dxa"/>
            <w:vAlign w:val="center"/>
            <w:textDirection w:val="lrTb"/>
            <w:noWrap w:val="false"/>
          </w:tcPr>
          <w:p>
            <w:pPr>
              <w:pStyle w:val="1010"/>
              <w:jc w:val="center"/>
              <w:rPr>
                <w:rFonts w:ascii="宋体" w:hAnsi="宋体" w:eastAsia="宋体" w:cs="宋体"/>
              </w:rPr>
            </w:pPr>
            <w:r>
              <w:rPr>
                <w:rFonts w:ascii="宋体" w:hAnsi="宋体" w:eastAsia="宋体" w:cs="宋体"/>
              </w:rPr>
              <w:t xml:space="preserve">评审因素</w:t>
            </w:r>
            <w:r>
              <w:rPr>
                <w:rFonts w:ascii="宋体" w:hAnsi="宋体" w:eastAsia="宋体" w:cs="宋体"/>
              </w:rPr>
            </w:r>
            <w:r/>
          </w:p>
        </w:tc>
        <w:tc>
          <w:tcPr>
            <w:tcMar>
              <w:top w:w="100" w:type="dxa"/>
              <w:bottom w:w="100" w:type="dxa"/>
            </w:tcMar>
            <w:tcW w:w="5658" w:type="dxa"/>
            <w:vAlign w:val="center"/>
            <w:textDirection w:val="lrTb"/>
            <w:noWrap w:val="false"/>
          </w:tcPr>
          <w:p>
            <w:pPr>
              <w:pStyle w:val="1010"/>
              <w:jc w:val="center"/>
              <w:rPr>
                <w:rFonts w:ascii="宋体" w:hAnsi="宋体" w:eastAsia="宋体" w:cs="宋体"/>
              </w:rPr>
            </w:pPr>
            <w:r>
              <w:rPr>
                <w:rFonts w:ascii="宋体" w:hAnsi="宋体" w:eastAsia="宋体" w:cs="宋体"/>
              </w:rPr>
              <w:t xml:space="preserve">评审细则</w:t>
            </w:r>
            <w:r>
              <w:rPr>
                <w:rFonts w:ascii="宋体" w:hAnsi="宋体" w:eastAsia="宋体" w:cs="宋体"/>
              </w:rPr>
            </w:r>
            <w:r/>
          </w:p>
        </w:tc>
        <w:tc>
          <w:tcPr>
            <w:tcMar>
              <w:top w:w="100" w:type="dxa"/>
              <w:bottom w:w="100" w:type="dxa"/>
            </w:tcMar>
            <w:tcW w:w="815" w:type="dxa"/>
            <w:vAlign w:val="center"/>
            <w:textDirection w:val="lrTb"/>
            <w:noWrap w:val="false"/>
          </w:tcPr>
          <w:p>
            <w:pPr>
              <w:pStyle w:val="1010"/>
              <w:jc w:val="center"/>
              <w:rPr>
                <w:rFonts w:ascii="宋体" w:hAnsi="宋体" w:eastAsia="宋体" w:cs="宋体"/>
              </w:rPr>
            </w:pPr>
            <w:r>
              <w:rPr>
                <w:rFonts w:ascii="宋体" w:hAnsi="宋体" w:eastAsia="宋体" w:cs="宋体"/>
              </w:rPr>
              <w:t xml:space="preserve">分值</w:t>
            </w:r>
            <w:r>
              <w:rPr>
                <w:rFonts w:ascii="宋体" w:hAnsi="宋体" w:eastAsia="宋体" w:cs="宋体"/>
              </w:rPr>
            </w:r>
            <w:r/>
          </w:p>
        </w:tc>
      </w:tr>
      <w:tr>
        <w:trPr/>
        <w:tc>
          <w:tcPr>
            <w:gridSpan w:val="3"/>
            <w:tcMar>
              <w:top w:w="100" w:type="dxa"/>
              <w:bottom w:w="100" w:type="dxa"/>
            </w:tcMar>
            <w:tcW w:w="8300" w:type="dxa"/>
            <w:vAlign w:val="center"/>
            <w:textDirection w:val="lrTb"/>
            <w:noWrap w:val="false"/>
          </w:tcPr>
          <w:p>
            <w:pPr>
              <w:pStyle w:val="1010"/>
              <w:jc w:val="center"/>
              <w:rPr>
                <w:rFonts w:ascii="宋体" w:hAnsi="宋体" w:eastAsia="宋体" w:cs="宋体"/>
              </w:rPr>
            </w:pPr>
            <w:r>
              <w:rPr>
                <w:rFonts w:ascii="宋体" w:hAnsi="宋体" w:eastAsia="宋体" w:cs="宋体"/>
              </w:rPr>
              <w:t xml:space="preserve">一、技术或者服务水平评价</w:t>
            </w:r>
            <w:r>
              <w:rPr>
                <w:rFonts w:ascii="宋体" w:hAnsi="宋体" w:eastAsia="宋体" w:cs="宋体"/>
              </w:rPr>
            </w:r>
            <w:r/>
          </w:p>
        </w:tc>
        <w:tc>
          <w:tcPr>
            <w:tcMar>
              <w:top w:w="100" w:type="dxa"/>
              <w:bottom w:w="100" w:type="dxa"/>
            </w:tcMar>
            <w:tcW w:w="815" w:type="dxa"/>
            <w:vAlign w:val="center"/>
            <w:textDirection w:val="lrTb"/>
            <w:noWrap w:val="false"/>
          </w:tcPr>
          <w:p>
            <w:pPr>
              <w:pStyle w:val="1010"/>
              <w:jc w:val="center"/>
              <w:rPr>
                <w:rFonts w:ascii="宋体" w:hAnsi="宋体" w:eastAsia="宋体" w:cs="宋体"/>
                <w:lang w:val="en-US" w:eastAsia="zh-CN"/>
              </w:rPr>
            </w:pPr>
            <w:r>
              <w:rPr>
                <w:rFonts w:hint="eastAsia" w:ascii="宋体" w:hAnsi="宋体" w:eastAsia="宋体" w:cs="宋体"/>
                <w:lang w:val="en-US" w:eastAsia="zh-CN"/>
              </w:rPr>
              <w:t xml:space="preserve">45.0</w:t>
            </w:r>
            <w:r>
              <w:rPr>
                <w:rFonts w:ascii="宋体" w:hAnsi="宋体" w:eastAsia="宋体" w:cs="宋体"/>
                <w:lang w:val="en-US" w:eastAsia="zh-CN"/>
              </w:rPr>
            </w:r>
            <w:r/>
          </w:p>
        </w:tc>
      </w:tr>
      <w:tr>
        <w:trPr>
          <w:trHeight w:val="2103"/>
        </w:trPr>
        <w:tc>
          <w:tcPr>
            <w:tcMar>
              <w:top w:w="100" w:type="dxa"/>
              <w:bottom w:w="100" w:type="dxa"/>
            </w:tcMar>
            <w:tcW w:w="653" w:type="dxa"/>
            <w:vAlign w:val="center"/>
            <w:textDirection w:val="lrTb"/>
            <w:noWrap w:val="false"/>
          </w:tcPr>
          <w:p>
            <w:pPr>
              <w:pStyle w:val="1010"/>
              <w:jc w:val="center"/>
              <w:rPr>
                <w:rFonts w:ascii="宋体" w:hAnsi="宋体" w:eastAsia="宋体" w:cs="宋体"/>
              </w:rPr>
            </w:pPr>
            <w:r>
              <w:rPr>
                <w:rFonts w:ascii="宋体" w:hAnsi="宋体" w:eastAsia="宋体" w:cs="宋体"/>
              </w:rPr>
              <w:t xml:space="preserve">1.1</w:t>
            </w:r>
            <w:r>
              <w:rPr>
                <w:rFonts w:ascii="宋体" w:hAnsi="宋体" w:eastAsia="宋体" w:cs="宋体"/>
              </w:rPr>
            </w:r>
            <w:r/>
          </w:p>
        </w:tc>
        <w:tc>
          <w:tcPr>
            <w:tcMar>
              <w:top w:w="100" w:type="dxa"/>
              <w:bottom w:w="100" w:type="dxa"/>
            </w:tcMar>
            <w:tcW w:w="1989" w:type="dxa"/>
            <w:vAlign w:val="center"/>
            <w:textDirection w:val="lrTb"/>
            <w:noWrap w:val="false"/>
          </w:tcPr>
          <w:p>
            <w:pPr>
              <w:pStyle w:val="1010"/>
              <w:jc w:val="center"/>
              <w:rPr>
                <w:rFonts w:ascii="宋体" w:hAnsi="宋体" w:eastAsia="宋体" w:cs="宋体"/>
              </w:rPr>
            </w:pPr>
            <w:r>
              <w:rPr>
                <w:rFonts w:ascii="宋体" w:hAnsi="宋体" w:eastAsia="宋体" w:cs="宋体"/>
              </w:rPr>
              <w:t xml:space="preserve">总体</w:t>
            </w:r>
            <w:r>
              <w:rPr>
                <w:rFonts w:hint="eastAsia" w:ascii="宋体" w:hAnsi="宋体" w:eastAsia="宋体" w:cs="宋体"/>
                <w:lang w:val="en-US" w:eastAsia="zh-CN"/>
              </w:rPr>
              <w:t xml:space="preserve">概述</w:t>
            </w:r>
            <w:r>
              <w:rPr>
                <w:rFonts w:ascii="宋体" w:hAnsi="宋体" w:eastAsia="宋体" w:cs="宋体"/>
              </w:rPr>
              <w:t xml:space="preserve">方案</w:t>
            </w:r>
            <w:r>
              <w:rPr>
                <w:rFonts w:ascii="宋体" w:hAnsi="宋体" w:eastAsia="宋体" w:cs="宋体"/>
              </w:rPr>
            </w:r>
            <w:r/>
          </w:p>
        </w:tc>
        <w:tc>
          <w:tcPr>
            <w:tcMar>
              <w:top w:w="100" w:type="dxa"/>
              <w:bottom w:w="100" w:type="dxa"/>
            </w:tcMar>
            <w:tcW w:w="5658" w:type="dxa"/>
            <w:vAlign w:val="center"/>
            <w:textDirection w:val="lrTb"/>
            <w:noWrap w:val="false"/>
          </w:tcPr>
          <w:p>
            <w:pPr>
              <w:pStyle w:val="1008"/>
              <w:jc w:val="both"/>
              <w:widowControl w:val="off"/>
              <w:rPr>
                <w:rFonts w:hint="eastAsia" w:ascii="宋体" w:hAnsi="宋体" w:eastAsia="宋体" w:cs="宋体"/>
                <w:spacing w:val="7"/>
                <w:lang w:val="en-US" w:eastAsia="zh-CN"/>
              </w:rPr>
            </w:pPr>
            <w:r>
              <w:rPr>
                <w:rFonts w:hint="eastAsia" w:ascii="宋体" w:hAnsi="宋体" w:eastAsia="宋体" w:cs="宋体"/>
              </w:rPr>
              <w:t xml:space="preserve">根据供应商提供的总体概述方案评价，供应商对项目现场及实施状况、项目施工场地区划、周围硬软环境、施工注意事项表述，方案包含上述要点的得</w:t>
            </w:r>
            <w:r>
              <w:rPr>
                <w:rFonts w:hint="eastAsia" w:ascii="宋体" w:hAnsi="宋体" w:eastAsia="宋体" w:cs="宋体"/>
                <w:lang w:val="en-US" w:eastAsia="zh-CN"/>
              </w:rPr>
              <w:t xml:space="preserve">4</w:t>
            </w:r>
            <w:r>
              <w:rPr>
                <w:rFonts w:hint="eastAsia" w:ascii="宋体" w:hAnsi="宋体" w:eastAsia="宋体" w:cs="宋体"/>
              </w:rPr>
              <w:t xml:space="preserve">分，</w:t>
            </w:r>
            <w:r>
              <w:rPr>
                <w:rFonts w:hint="eastAsia" w:ascii="宋体" w:hAnsi="宋体" w:eastAsia="宋体" w:cs="宋体"/>
                <w:spacing w:val="7"/>
                <w:lang w:val="zh-CN" w:eastAsia="zh-CN"/>
              </w:rPr>
              <w:t xml:space="preserve">方案</w:t>
            </w:r>
            <w:r>
              <w:rPr>
                <w:rFonts w:hint="eastAsia" w:ascii="宋体" w:hAnsi="宋体" w:eastAsia="宋体" w:cs="宋体"/>
                <w:spacing w:val="7"/>
                <w:lang w:val="en-US" w:eastAsia="zh-CN"/>
              </w:rPr>
              <w:t xml:space="preserve">每缺一项扣1分，未提供方案不得分。</w:t>
            </w:r>
            <w:r>
              <w:rPr>
                <w:rFonts w:hint="eastAsia" w:ascii="宋体" w:hAnsi="宋体" w:eastAsia="宋体" w:cs="宋体"/>
                <w:spacing w:val="7"/>
                <w:lang w:val="en-US" w:eastAsia="zh-CN"/>
              </w:rPr>
            </w:r>
            <w:r/>
          </w:p>
          <w:p>
            <w:pPr>
              <w:pStyle w:val="1010"/>
              <w:widowControl w:val="off"/>
              <w:rPr>
                <w:rFonts w:hint="eastAsia" w:ascii="宋体" w:hAnsi="宋体" w:eastAsia="宋体" w:cs="宋体"/>
                <w:lang w:val="en-US" w:eastAsia="zh-CN"/>
              </w:rPr>
            </w:pPr>
            <w:r>
              <w:rPr>
                <w:rFonts w:hint="eastAsia" w:ascii="宋体" w:hAnsi="宋体" w:eastAsia="宋体" w:cs="宋体"/>
                <w:lang w:val="en-US" w:eastAsia="zh-CN"/>
              </w:rPr>
              <w:t xml:space="preserve">方案紧密结合工程量清单，对需求理解逻辑清晰、准确、完整的加2分；</w:t>
            </w:r>
            <w:r>
              <w:rPr>
                <w:rFonts w:hint="eastAsia" w:ascii="宋体" w:hAnsi="宋体" w:eastAsia="宋体" w:cs="宋体"/>
                <w:lang w:val="en-US" w:eastAsia="zh-CN"/>
              </w:rPr>
            </w:r>
            <w:r/>
          </w:p>
          <w:p>
            <w:pPr>
              <w:pStyle w:val="1008"/>
              <w:jc w:val="both"/>
              <w:widowControl w:val="off"/>
              <w:rPr>
                <w:rFonts w:ascii="宋体" w:hAnsi="宋体" w:eastAsia="宋体" w:cs="宋体"/>
              </w:rPr>
            </w:pPr>
            <w:r>
              <w:rPr>
                <w:rFonts w:hint="eastAsia" w:ascii="宋体" w:hAnsi="宋体" w:eastAsia="宋体" w:cs="宋体"/>
                <w:lang w:val="en-US" w:eastAsia="zh-CN"/>
              </w:rPr>
              <w:t xml:space="preserve">能结合本项目办公楼使用特点、现场条件、现有强弱电状况、施工约束情况，</w:t>
            </w:r>
            <w:r>
              <w:rPr>
                <w:rFonts w:hint="eastAsia" w:ascii="宋体" w:hAnsi="宋体" w:eastAsia="宋体" w:cs="宋体"/>
              </w:rPr>
              <w:t xml:space="preserve">现状分析完整</w:t>
            </w:r>
            <w:r>
              <w:rPr>
                <w:rFonts w:hint="eastAsia" w:ascii="宋体" w:hAnsi="宋体" w:eastAsia="宋体" w:cs="宋体"/>
                <w:lang w:eastAsia="zh-CN"/>
              </w:rPr>
              <w:t xml:space="preserve">，</w:t>
            </w:r>
            <w:r>
              <w:rPr>
                <w:rFonts w:hint="eastAsia" w:ascii="宋体" w:hAnsi="宋体" w:eastAsia="宋体" w:cs="宋体"/>
                <w:lang w:val="en-US" w:eastAsia="zh-CN"/>
              </w:rPr>
              <w:t xml:space="preserve">阐述具体、可落地、可执行的加2分</w:t>
            </w:r>
            <w:r>
              <w:rPr>
                <w:rFonts w:hint="eastAsia" w:ascii="宋体" w:hAnsi="宋体" w:eastAsia="宋体" w:cs="宋体"/>
              </w:rPr>
              <w:t xml:space="preserve">。</w:t>
            </w:r>
            <w:r>
              <w:rPr>
                <w:rFonts w:ascii="宋体" w:hAnsi="宋体" w:eastAsia="宋体" w:cs="宋体"/>
              </w:rPr>
            </w:r>
            <w:r/>
          </w:p>
        </w:tc>
        <w:tc>
          <w:tcPr>
            <w:tcMar>
              <w:top w:w="100" w:type="dxa"/>
              <w:bottom w:w="100" w:type="dxa"/>
            </w:tcMar>
            <w:tcW w:w="815" w:type="dxa"/>
            <w:vAlign w:val="center"/>
            <w:textDirection w:val="lrTb"/>
            <w:noWrap w:val="false"/>
          </w:tcPr>
          <w:p>
            <w:pPr>
              <w:pStyle w:val="1010"/>
              <w:jc w:val="center"/>
              <w:rPr>
                <w:rFonts w:ascii="宋体" w:hAnsi="宋体" w:eastAsia="宋体" w:cs="宋体"/>
              </w:rPr>
            </w:pPr>
            <w:r>
              <w:rPr>
                <w:rFonts w:hint="eastAsia" w:ascii="宋体" w:hAnsi="宋体" w:eastAsia="宋体" w:cs="宋体"/>
                <w:lang w:val="en-US" w:eastAsia="zh-CN"/>
              </w:rPr>
              <w:t xml:space="preserve">8</w:t>
            </w:r>
            <w:r>
              <w:rPr>
                <w:rFonts w:ascii="宋体" w:hAnsi="宋体" w:eastAsia="宋体" w:cs="宋体"/>
              </w:rPr>
              <w:t xml:space="preserve">.0</w:t>
            </w:r>
            <w:r>
              <w:rPr>
                <w:rFonts w:ascii="宋体" w:hAnsi="宋体" w:eastAsia="宋体" w:cs="宋体"/>
              </w:rPr>
            </w:r>
            <w:r/>
          </w:p>
        </w:tc>
      </w:tr>
      <w:tr>
        <w:trPr/>
        <w:tc>
          <w:tcPr>
            <w:tcMar>
              <w:top w:w="100" w:type="dxa"/>
              <w:bottom w:w="100" w:type="dxa"/>
            </w:tcMar>
            <w:tcW w:w="653" w:type="dxa"/>
            <w:vAlign w:val="center"/>
            <w:textDirection w:val="lrTb"/>
            <w:noWrap w:val="false"/>
          </w:tcPr>
          <w:p>
            <w:pPr>
              <w:pStyle w:val="1010"/>
              <w:jc w:val="center"/>
              <w:rPr>
                <w:rFonts w:ascii="宋体" w:hAnsi="宋体" w:eastAsia="宋体" w:cs="宋体"/>
              </w:rPr>
            </w:pPr>
            <w:r>
              <w:rPr>
                <w:rFonts w:ascii="宋体" w:hAnsi="宋体" w:eastAsia="宋体" w:cs="宋体"/>
              </w:rPr>
              <w:t xml:space="preserve">1.2</w:t>
            </w:r>
            <w:r>
              <w:rPr>
                <w:rFonts w:ascii="宋体" w:hAnsi="宋体" w:eastAsia="宋体" w:cs="宋体"/>
              </w:rPr>
            </w:r>
            <w:r/>
          </w:p>
        </w:tc>
        <w:tc>
          <w:tcPr>
            <w:tcMar>
              <w:top w:w="100" w:type="dxa"/>
              <w:bottom w:w="100" w:type="dxa"/>
            </w:tcMar>
            <w:tcW w:w="1989" w:type="dxa"/>
            <w:vAlign w:val="center"/>
            <w:textDirection w:val="lrTb"/>
            <w:noWrap w:val="false"/>
          </w:tcPr>
          <w:p>
            <w:pPr>
              <w:pStyle w:val="1010"/>
              <w:jc w:val="center"/>
              <w:rPr>
                <w:rFonts w:hint="eastAsia" w:ascii="宋体" w:hAnsi="宋体" w:eastAsia="宋体" w:cs="宋体"/>
                <w:lang w:val="en-US" w:eastAsia="zh-CN"/>
              </w:rPr>
            </w:pPr>
            <w:r>
              <w:rPr>
                <w:rFonts w:ascii="宋体" w:hAnsi="宋体" w:eastAsia="宋体" w:cs="宋体"/>
              </w:rPr>
              <w:t xml:space="preserve">施工方案</w:t>
            </w:r>
            <w:r>
              <w:rPr>
                <w:rFonts w:hint="eastAsia" w:ascii="宋体" w:hAnsi="宋体" w:eastAsia="宋体" w:cs="宋体"/>
                <w:lang w:val="en-US" w:eastAsia="zh-CN"/>
              </w:rPr>
              <w:t xml:space="preserve">评价</w:t>
            </w:r>
            <w:r>
              <w:rPr>
                <w:rFonts w:hint="eastAsia" w:ascii="宋体" w:hAnsi="宋体" w:eastAsia="宋体" w:cs="宋体"/>
                <w:lang w:val="en-US" w:eastAsia="zh-CN"/>
              </w:rPr>
            </w:r>
            <w:r/>
          </w:p>
        </w:tc>
        <w:tc>
          <w:tcPr>
            <w:tcMar>
              <w:top w:w="100" w:type="dxa"/>
              <w:bottom w:w="100" w:type="dxa"/>
            </w:tcMar>
            <w:tcW w:w="5658" w:type="dxa"/>
            <w:vAlign w:val="center"/>
            <w:textDirection w:val="lrTb"/>
            <w:noWrap w:val="false"/>
          </w:tcPr>
          <w:p>
            <w:pPr>
              <w:pStyle w:val="1010"/>
              <w:rPr>
                <w:rFonts w:hint="eastAsia" w:ascii="宋体" w:hAnsi="宋体" w:eastAsia="宋体" w:cs="宋体"/>
                <w:spacing w:val="7"/>
                <w:lang w:val="en-US" w:eastAsia="zh-CN"/>
              </w:rPr>
            </w:pPr>
            <w:r>
              <w:rPr>
                <w:rFonts w:ascii="宋体" w:hAnsi="宋体" w:eastAsia="宋体" w:cs="宋体"/>
              </w:rPr>
              <w:t xml:space="preserve">根据供应商提供的施工方案评价</w:t>
            </w:r>
            <w:r>
              <w:rPr>
                <w:rFonts w:hint="eastAsia" w:ascii="宋体" w:hAnsi="宋体" w:eastAsia="宋体" w:cs="宋体"/>
              </w:rPr>
              <w:t xml:space="preserve">，供应商</w:t>
            </w:r>
            <w:r>
              <w:rPr>
                <w:rFonts w:ascii="宋体" w:hAnsi="宋体" w:eastAsia="宋体" w:cs="宋体"/>
              </w:rPr>
              <w:t xml:space="preserve">对采取的施工技术和组织措施</w:t>
            </w:r>
            <w:r>
              <w:rPr>
                <w:rFonts w:hint="eastAsia" w:ascii="宋体" w:hAnsi="宋体" w:eastAsia="宋体" w:cs="宋体"/>
              </w:rPr>
              <w:t xml:space="preserve">、</w:t>
            </w:r>
            <w:r>
              <w:rPr>
                <w:rFonts w:ascii="宋体" w:hAnsi="宋体" w:eastAsia="宋体" w:cs="宋体"/>
              </w:rPr>
              <w:t xml:space="preserve">现场布置事项表述</w:t>
            </w:r>
            <w:r>
              <w:rPr>
                <w:rFonts w:hint="eastAsia" w:ascii="宋体" w:hAnsi="宋体" w:eastAsia="宋体" w:cs="宋体"/>
              </w:rPr>
              <w:t xml:space="preserve">，方案包含上述要点的得</w:t>
            </w:r>
            <w:r>
              <w:rPr>
                <w:rFonts w:hint="eastAsia" w:ascii="宋体" w:hAnsi="宋体" w:eastAsia="宋体" w:cs="宋体"/>
                <w:lang w:val="en-US" w:eastAsia="zh-CN"/>
              </w:rPr>
              <w:t xml:space="preserve">3</w:t>
            </w:r>
            <w:r>
              <w:rPr>
                <w:rFonts w:hint="eastAsia" w:ascii="宋体" w:hAnsi="宋体" w:eastAsia="宋体" w:cs="宋体"/>
              </w:rPr>
              <w:t xml:space="preserve">分</w:t>
            </w:r>
            <w:r>
              <w:rPr>
                <w:rFonts w:hint="eastAsia" w:ascii="宋体" w:hAnsi="宋体" w:eastAsia="宋体" w:cs="宋体"/>
                <w:lang w:eastAsia="zh-CN"/>
              </w:rPr>
              <w:t xml:space="preserve">，</w:t>
            </w:r>
            <w:r>
              <w:rPr>
                <w:rFonts w:hint="eastAsia" w:ascii="宋体" w:hAnsi="宋体" w:eastAsia="宋体" w:cs="宋体"/>
                <w:spacing w:val="7"/>
                <w:lang w:val="zh-CN" w:eastAsia="zh-CN"/>
              </w:rPr>
              <w:t xml:space="preserve">方案</w:t>
            </w:r>
            <w:r>
              <w:rPr>
                <w:rFonts w:hint="eastAsia" w:ascii="宋体" w:hAnsi="宋体" w:eastAsia="宋体" w:cs="宋体"/>
                <w:spacing w:val="7"/>
                <w:lang w:val="en-US" w:eastAsia="zh-CN"/>
              </w:rPr>
              <w:t xml:space="preserve">每缺一项扣1分，未提供方案不得分。</w:t>
            </w:r>
            <w:r>
              <w:rPr>
                <w:rFonts w:hint="eastAsia" w:ascii="宋体" w:hAnsi="宋体" w:eastAsia="宋体" w:cs="宋体"/>
                <w:spacing w:val="7"/>
                <w:lang w:val="en-US" w:eastAsia="zh-CN"/>
              </w:rPr>
            </w:r>
            <w:r/>
          </w:p>
          <w:p>
            <w:pPr>
              <w:pStyle w:val="1010"/>
              <w:rPr>
                <w:rFonts w:hint="eastAsia" w:ascii="宋体" w:hAnsi="宋体" w:eastAsia="宋体" w:cs="宋体"/>
                <w:spacing w:val="7"/>
                <w:lang w:val="en-US" w:eastAsia="zh-CN"/>
              </w:rPr>
            </w:pPr>
            <w:r>
              <w:rPr>
                <w:rFonts w:hint="eastAsia" w:ascii="宋体" w:hAnsi="宋体" w:eastAsia="宋体" w:cs="宋体"/>
              </w:rPr>
              <w:t xml:space="preserve">具有</w:t>
            </w:r>
            <w:r>
              <w:rPr>
                <w:rFonts w:ascii="宋体" w:hAnsi="宋体" w:eastAsia="宋体" w:cs="宋体"/>
                <w:color w:val="000000"/>
                <w:spacing w:val="-3"/>
              </w:rPr>
              <w:t xml:space="preserve">关键施工技术、工艺可行</w:t>
            </w:r>
            <w:r>
              <w:rPr>
                <w:rFonts w:hint="eastAsia" w:ascii="宋体" w:hAnsi="宋体" w:eastAsia="宋体" w:cs="宋体"/>
              </w:rPr>
              <w:t xml:space="preserve">的加</w:t>
            </w:r>
            <w:r>
              <w:rPr>
                <w:rFonts w:hint="eastAsia" w:ascii="宋体" w:hAnsi="宋体" w:eastAsia="宋体" w:cs="宋体"/>
                <w:lang w:val="en-US" w:eastAsia="zh-CN"/>
              </w:rPr>
              <w:t xml:space="preserve">1</w:t>
            </w:r>
            <w:r>
              <w:rPr>
                <w:rFonts w:hint="eastAsia" w:ascii="宋体" w:hAnsi="宋体" w:eastAsia="宋体" w:cs="宋体"/>
              </w:rPr>
              <w:t xml:space="preserve">分</w:t>
            </w:r>
            <w:r>
              <w:rPr>
                <w:rFonts w:hint="eastAsia" w:ascii="宋体" w:hAnsi="宋体" w:eastAsia="宋体" w:cs="宋体"/>
                <w:lang w:eastAsia="zh-CN"/>
              </w:rPr>
              <w:t xml:space="preserve">；</w:t>
            </w:r>
            <w:r>
              <w:rPr>
                <w:rFonts w:hint="eastAsia" w:ascii="宋体" w:hAnsi="宋体" w:eastAsia="宋体" w:cs="宋体"/>
                <w:spacing w:val="7"/>
                <w:lang w:val="en-US" w:eastAsia="zh-CN"/>
              </w:rPr>
            </w:r>
            <w:r/>
          </w:p>
          <w:p>
            <w:pPr>
              <w:pStyle w:val="1010"/>
              <w:rPr>
                <w:rFonts w:hint="eastAsia" w:ascii="宋体" w:hAnsi="宋体" w:eastAsia="宋体" w:cs="宋体"/>
                <w:lang w:val="en-US" w:eastAsia="zh-CN"/>
              </w:rPr>
            </w:pPr>
            <w:r>
              <w:rPr>
                <w:rFonts w:hint="eastAsia" w:ascii="宋体" w:hAnsi="宋体" w:eastAsia="宋体" w:cs="宋体"/>
                <w:lang w:val="en-US" w:eastAsia="zh-CN"/>
              </w:rPr>
              <w:t xml:space="preserve">能准确识别本项目施工重难点且重难点识别全面、贴合实际的加2分；</w:t>
            </w:r>
            <w:r>
              <w:rPr>
                <w:rFonts w:hint="eastAsia" w:ascii="宋体" w:hAnsi="宋体" w:eastAsia="宋体" w:cs="宋体"/>
                <w:lang w:val="en-US" w:eastAsia="zh-CN"/>
              </w:rPr>
            </w:r>
            <w:r/>
          </w:p>
          <w:p>
            <w:pPr>
              <w:pStyle w:val="1010"/>
              <w:rPr>
                <w:rFonts w:ascii="宋体" w:hAnsi="宋体" w:eastAsia="宋体" w:cs="宋体"/>
              </w:rPr>
            </w:pPr>
            <w:r>
              <w:rPr>
                <w:rFonts w:hint="eastAsia" w:ascii="宋体" w:hAnsi="宋体" w:eastAsia="宋体" w:cs="宋体"/>
                <w:lang w:val="en-US" w:eastAsia="zh-CN"/>
              </w:rPr>
              <w:t xml:space="preserve">针对识别的重难点制定对应解决方案</w:t>
            </w:r>
            <w:r>
              <w:rPr>
                <w:rFonts w:hint="eastAsia" w:ascii="宋体" w:hAnsi="宋体" w:eastAsia="宋体" w:cs="宋体"/>
                <w:lang w:eastAsia="zh-CN"/>
              </w:rPr>
              <w:t xml:space="preserve">，</w:t>
            </w:r>
            <w:r>
              <w:rPr>
                <w:rFonts w:hint="eastAsia" w:ascii="宋体" w:hAnsi="宋体" w:eastAsia="宋体" w:cs="宋体"/>
                <w:lang w:val="en-US" w:eastAsia="zh-CN"/>
              </w:rPr>
              <w:t xml:space="preserve">措施具体、内容详实、符合规范的加2分</w:t>
            </w:r>
            <w:r>
              <w:rPr>
                <w:rFonts w:hint="eastAsia" w:ascii="宋体" w:hAnsi="宋体" w:eastAsia="宋体" w:cs="宋体"/>
              </w:rPr>
              <w:t xml:space="preserve">。</w:t>
            </w:r>
            <w:r>
              <w:rPr>
                <w:rFonts w:ascii="宋体" w:hAnsi="宋体" w:eastAsia="宋体" w:cs="宋体"/>
              </w:rPr>
            </w:r>
            <w:r/>
          </w:p>
        </w:tc>
        <w:tc>
          <w:tcPr>
            <w:tcMar>
              <w:top w:w="100" w:type="dxa"/>
              <w:bottom w:w="100" w:type="dxa"/>
            </w:tcMar>
            <w:tcW w:w="815" w:type="dxa"/>
            <w:vAlign w:val="center"/>
            <w:textDirection w:val="lrTb"/>
            <w:noWrap w:val="false"/>
          </w:tcPr>
          <w:p>
            <w:pPr>
              <w:pStyle w:val="1010"/>
              <w:jc w:val="center"/>
              <w:rPr>
                <w:rFonts w:ascii="宋体" w:hAnsi="宋体" w:eastAsia="宋体" w:cs="宋体"/>
              </w:rPr>
            </w:pPr>
            <w:r>
              <w:rPr>
                <w:rFonts w:hint="eastAsia" w:ascii="宋体" w:hAnsi="宋体" w:eastAsia="宋体" w:cs="宋体"/>
                <w:lang w:val="en-US" w:eastAsia="zh-CN"/>
              </w:rPr>
              <w:t xml:space="preserve">8</w:t>
            </w:r>
            <w:r>
              <w:rPr>
                <w:rFonts w:ascii="宋体" w:hAnsi="宋体" w:eastAsia="宋体" w:cs="宋体"/>
              </w:rPr>
              <w:t xml:space="preserve">.0</w:t>
            </w:r>
            <w:r>
              <w:rPr>
                <w:rFonts w:ascii="宋体" w:hAnsi="宋体" w:eastAsia="宋体" w:cs="宋体"/>
              </w:rPr>
            </w:r>
            <w:r/>
          </w:p>
        </w:tc>
      </w:tr>
      <w:tr>
        <w:trPr/>
        <w:tc>
          <w:tcPr>
            <w:tcMar>
              <w:top w:w="100" w:type="dxa"/>
              <w:bottom w:w="100" w:type="dxa"/>
            </w:tcMar>
            <w:tcW w:w="653" w:type="dxa"/>
            <w:vAlign w:val="center"/>
            <w:textDirection w:val="lrTb"/>
            <w:noWrap w:val="false"/>
          </w:tcPr>
          <w:p>
            <w:pPr>
              <w:pStyle w:val="1010"/>
              <w:jc w:val="center"/>
              <w:rPr>
                <w:rFonts w:ascii="宋体" w:hAnsi="宋体" w:eastAsia="宋体" w:cs="宋体"/>
                <w:lang w:val="en-US" w:eastAsia="zh-CN"/>
              </w:rPr>
            </w:pPr>
            <w:r>
              <w:rPr>
                <w:rFonts w:hint="eastAsia" w:ascii="宋体" w:hAnsi="宋体" w:eastAsia="宋体" w:cs="宋体"/>
                <w:lang w:val="en-US" w:eastAsia="zh-CN"/>
              </w:rPr>
              <w:t xml:space="preserve">1.3</w:t>
            </w:r>
            <w:r>
              <w:rPr>
                <w:rFonts w:ascii="宋体" w:hAnsi="宋体" w:eastAsia="宋体" w:cs="宋体"/>
                <w:lang w:val="en-US" w:eastAsia="zh-CN"/>
              </w:rPr>
            </w:r>
            <w:r/>
          </w:p>
        </w:tc>
        <w:tc>
          <w:tcPr>
            <w:tcMar>
              <w:top w:w="100" w:type="dxa"/>
              <w:bottom w:w="100" w:type="dxa"/>
            </w:tcMar>
            <w:tcW w:w="1989" w:type="dxa"/>
            <w:vAlign w:val="center"/>
            <w:textDirection w:val="lrTb"/>
            <w:noWrap w:val="false"/>
          </w:tcPr>
          <w:p>
            <w:pPr>
              <w:pStyle w:val="1010"/>
              <w:jc w:val="center"/>
              <w:rPr>
                <w:rFonts w:ascii="宋体" w:hAnsi="宋体" w:eastAsia="宋体" w:cs="宋体"/>
                <w:lang w:val="en-US"/>
              </w:rPr>
            </w:pPr>
            <w:r>
              <w:rPr>
                <w:rFonts w:ascii="宋体" w:hAnsi="宋体" w:eastAsia="宋体" w:cs="宋体"/>
              </w:rPr>
              <w:t xml:space="preserve">施工进度计划及</w:t>
            </w:r>
            <w:r>
              <w:rPr>
                <w:rFonts w:hint="eastAsia" w:ascii="宋体" w:hAnsi="宋体" w:eastAsia="宋体" w:cs="宋体"/>
              </w:rPr>
              <w:t xml:space="preserve">保障措施</w:t>
            </w:r>
            <w:r>
              <w:rPr>
                <w:rFonts w:ascii="宋体" w:hAnsi="宋体" w:eastAsia="宋体" w:cs="宋体"/>
                <w:lang w:val="en-US"/>
              </w:rPr>
            </w:r>
            <w:r/>
          </w:p>
        </w:tc>
        <w:tc>
          <w:tcPr>
            <w:tcMar>
              <w:top w:w="100" w:type="dxa"/>
              <w:bottom w:w="100" w:type="dxa"/>
            </w:tcMar>
            <w:tcW w:w="5658" w:type="dxa"/>
            <w:vAlign w:val="center"/>
            <w:textDirection w:val="lrTb"/>
            <w:noWrap w:val="false"/>
          </w:tcPr>
          <w:p>
            <w:pPr>
              <w:pStyle w:val="1010"/>
              <w:rPr>
                <w:rFonts w:hint="eastAsia" w:ascii="宋体" w:hAnsi="宋体" w:eastAsia="宋体" w:cs="宋体"/>
                <w:lang w:eastAsia="zh-CN"/>
              </w:rPr>
            </w:pPr>
            <w:r>
              <w:rPr>
                <w:rFonts w:ascii="宋体" w:hAnsi="宋体" w:eastAsia="宋体" w:cs="宋体"/>
              </w:rPr>
              <w:t xml:space="preserve">根据供应商提供的施工进度计划</w:t>
            </w:r>
            <w:r>
              <w:rPr>
                <w:rFonts w:hint="eastAsia" w:ascii="宋体" w:hAnsi="宋体" w:eastAsia="宋体" w:cs="宋体"/>
              </w:rPr>
              <w:t xml:space="preserve">和保障措施</w:t>
            </w:r>
            <w:r>
              <w:rPr>
                <w:rFonts w:ascii="宋体" w:hAnsi="宋体" w:eastAsia="宋体" w:cs="宋体"/>
              </w:rPr>
              <w:t xml:space="preserve">评价</w:t>
            </w:r>
            <w:r>
              <w:rPr>
                <w:rFonts w:hint="eastAsia" w:ascii="宋体" w:hAnsi="宋体" w:eastAsia="宋体" w:cs="宋体"/>
              </w:rPr>
              <w:t xml:space="preserve">，</w:t>
            </w:r>
            <w:r>
              <w:rPr>
                <w:rFonts w:ascii="宋体" w:hAnsi="宋体" w:eastAsia="宋体" w:cs="宋体"/>
              </w:rPr>
              <w:t xml:space="preserve">供应商</w:t>
            </w:r>
            <w:r>
              <w:rPr>
                <w:rFonts w:hint="eastAsia" w:ascii="宋体" w:hAnsi="宋体" w:eastAsia="宋体" w:cs="宋体"/>
              </w:rPr>
              <w:t xml:space="preserve">对</w:t>
            </w:r>
            <w:r>
              <w:rPr>
                <w:rFonts w:ascii="宋体" w:hAnsi="宋体" w:eastAsia="宋体" w:cs="宋体"/>
              </w:rPr>
              <w:t xml:space="preserve">施工进度计划</w:t>
            </w:r>
            <w:r>
              <w:rPr>
                <w:rFonts w:hint="eastAsia" w:ascii="宋体" w:hAnsi="宋体" w:eastAsia="宋体" w:cs="宋体"/>
                <w:lang w:eastAsia="zh-CN"/>
              </w:rPr>
              <w:t xml:space="preserve">、</w:t>
            </w:r>
            <w:r>
              <w:rPr>
                <w:rFonts w:hint="eastAsia" w:ascii="宋体" w:hAnsi="宋体" w:eastAsia="宋体" w:cs="宋体"/>
                <w:lang w:val="en-US" w:eastAsia="zh-CN"/>
              </w:rPr>
              <w:t xml:space="preserve">人员保障、设备材料保障、应急与风险保障</w:t>
            </w:r>
            <w:r>
              <w:rPr>
                <w:rFonts w:hint="eastAsia" w:ascii="宋体" w:hAnsi="宋体" w:eastAsia="宋体" w:cs="宋体"/>
              </w:rPr>
              <w:t xml:space="preserve">措施事项表述，方案包含上述内容的得</w:t>
            </w:r>
            <w:r>
              <w:rPr>
                <w:rFonts w:hint="eastAsia" w:ascii="宋体" w:hAnsi="宋体" w:eastAsia="宋体" w:cs="宋体"/>
                <w:lang w:val="en-US" w:eastAsia="zh-CN"/>
              </w:rPr>
              <w:t xml:space="preserve">4</w:t>
            </w:r>
            <w:r>
              <w:rPr>
                <w:rFonts w:hint="eastAsia" w:ascii="宋体" w:hAnsi="宋体" w:eastAsia="宋体" w:cs="宋体"/>
              </w:rPr>
              <w:t xml:space="preserve">分</w:t>
            </w:r>
            <w:r>
              <w:rPr>
                <w:rFonts w:hint="eastAsia" w:ascii="宋体" w:hAnsi="宋体" w:eastAsia="宋体" w:cs="宋体"/>
                <w:lang w:eastAsia="zh-CN"/>
              </w:rPr>
              <w:t xml:space="preserve">，</w:t>
            </w:r>
            <w:r>
              <w:rPr>
                <w:rFonts w:hint="eastAsia" w:ascii="宋体" w:hAnsi="宋体" w:eastAsia="宋体" w:cs="宋体"/>
                <w:spacing w:val="7"/>
                <w:lang w:val="zh-CN" w:eastAsia="zh-CN"/>
              </w:rPr>
              <w:t xml:space="preserve">方案</w:t>
            </w:r>
            <w:r>
              <w:rPr>
                <w:rFonts w:hint="eastAsia" w:ascii="宋体" w:hAnsi="宋体" w:eastAsia="宋体" w:cs="宋体"/>
                <w:spacing w:val="7"/>
                <w:lang w:val="en-US" w:eastAsia="zh-CN"/>
              </w:rPr>
              <w:t xml:space="preserve">每缺一项扣1分，未提供方案不得分。</w:t>
            </w:r>
            <w:r>
              <w:rPr>
                <w:rFonts w:hint="eastAsia" w:ascii="宋体" w:hAnsi="宋体" w:eastAsia="宋体" w:cs="宋体"/>
                <w:lang w:eastAsia="zh-CN"/>
              </w:rPr>
            </w:r>
            <w:r/>
          </w:p>
          <w:p>
            <w:pPr>
              <w:pStyle w:val="1010"/>
              <w:widowControl w:val="off"/>
              <w:rPr>
                <w:rFonts w:hint="eastAsia" w:ascii="宋体" w:hAnsi="宋体" w:eastAsia="宋体" w:cs="宋体"/>
                <w:lang w:eastAsia="zh-CN"/>
              </w:rPr>
            </w:pPr>
            <w:r>
              <w:rPr>
                <w:rFonts w:hint="eastAsia" w:ascii="宋体" w:hAnsi="宋体" w:eastAsia="宋体" w:cs="宋体"/>
                <w:lang w:val="en-US" w:eastAsia="zh-CN"/>
              </w:rPr>
              <w:t xml:space="preserve">施工进度计划完整、关键节点清晰，提供</w:t>
            </w:r>
            <w:r>
              <w:rPr>
                <w:rFonts w:hint="eastAsia" w:ascii="宋体" w:hAnsi="宋体" w:eastAsia="宋体" w:cs="宋体"/>
              </w:rPr>
              <w:t xml:space="preserve">横道图</w:t>
            </w:r>
            <w:r>
              <w:rPr>
                <w:rFonts w:hint="eastAsia" w:ascii="宋体" w:hAnsi="宋体" w:eastAsia="宋体" w:cs="宋体"/>
                <w:lang w:val="en-US" w:eastAsia="zh-CN"/>
              </w:rPr>
              <w:t xml:space="preserve">或网络图</w:t>
            </w:r>
            <w:r>
              <w:rPr>
                <w:rFonts w:hint="eastAsia" w:ascii="宋体" w:hAnsi="宋体" w:eastAsia="宋体" w:cs="宋体"/>
              </w:rPr>
              <w:t xml:space="preserve">的加</w:t>
            </w:r>
            <w:r>
              <w:rPr>
                <w:rFonts w:hint="eastAsia" w:ascii="宋体" w:hAnsi="宋体" w:eastAsia="宋体" w:cs="宋体"/>
                <w:lang w:val="en-US" w:eastAsia="zh-CN"/>
              </w:rPr>
              <w:t xml:space="preserve">2</w:t>
            </w:r>
            <w:r>
              <w:rPr>
                <w:rFonts w:hint="eastAsia" w:ascii="宋体" w:hAnsi="宋体" w:eastAsia="宋体" w:cs="宋体"/>
              </w:rPr>
              <w:t xml:space="preserve">分</w:t>
            </w:r>
            <w:r>
              <w:rPr>
                <w:rFonts w:hint="eastAsia" w:ascii="宋体" w:hAnsi="宋体" w:eastAsia="宋体" w:cs="宋体"/>
                <w:lang w:eastAsia="zh-CN"/>
              </w:rPr>
              <w:t xml:space="preserve">；</w:t>
            </w:r>
            <w:r>
              <w:rPr>
                <w:rFonts w:hint="eastAsia" w:ascii="宋体" w:hAnsi="宋体" w:eastAsia="宋体" w:cs="宋体"/>
                <w:lang w:eastAsia="zh-CN"/>
              </w:rPr>
            </w:r>
            <w:r/>
          </w:p>
          <w:p>
            <w:pPr>
              <w:pStyle w:val="1010"/>
              <w:widowControl w:val="off"/>
              <w:rPr>
                <w:rFonts w:ascii="宋体" w:hAnsi="宋体" w:eastAsia="宋体" w:cs="宋体"/>
                <w:lang w:val="en-US" w:eastAsia="zh-CN"/>
              </w:rPr>
            </w:pPr>
            <w:r>
              <w:rPr>
                <w:rFonts w:hint="eastAsia" w:ascii="宋体" w:hAnsi="宋体" w:eastAsia="宋体" w:cs="宋体"/>
                <w:lang w:val="en-US" w:eastAsia="zh-CN"/>
              </w:rPr>
              <w:t xml:space="preserve">建立明确的进度管控机制、人员保障、材料保障、工序衔接及应急赶工措施，内容具体、可操作、可落地实施的加2分。</w:t>
            </w:r>
            <w:r>
              <w:rPr>
                <w:rFonts w:ascii="宋体" w:hAnsi="宋体" w:eastAsia="宋体" w:cs="宋体"/>
                <w:lang w:val="en-US" w:eastAsia="zh-CN"/>
              </w:rPr>
            </w:r>
            <w:r/>
          </w:p>
        </w:tc>
        <w:tc>
          <w:tcPr>
            <w:tcMar>
              <w:top w:w="100" w:type="dxa"/>
              <w:bottom w:w="100" w:type="dxa"/>
            </w:tcMar>
            <w:tcW w:w="815" w:type="dxa"/>
            <w:vAlign w:val="center"/>
            <w:textDirection w:val="lrTb"/>
            <w:noWrap w:val="false"/>
          </w:tcPr>
          <w:p>
            <w:pPr>
              <w:pStyle w:val="1010"/>
              <w:jc w:val="center"/>
              <w:rPr>
                <w:rFonts w:ascii="宋体" w:hAnsi="宋体" w:eastAsia="宋体" w:cs="宋体"/>
                <w:lang w:val="en-US" w:eastAsia="zh-CN"/>
              </w:rPr>
            </w:pPr>
            <w:r>
              <w:rPr>
                <w:rFonts w:hint="eastAsia" w:ascii="宋体" w:hAnsi="宋体" w:eastAsia="宋体" w:cs="宋体"/>
                <w:lang w:val="en-US" w:eastAsia="zh-CN"/>
              </w:rPr>
              <w:t xml:space="preserve">8.0</w:t>
            </w:r>
            <w:r>
              <w:rPr>
                <w:rFonts w:ascii="宋体" w:hAnsi="宋体" w:eastAsia="宋体" w:cs="宋体"/>
                <w:lang w:val="en-US" w:eastAsia="zh-CN"/>
              </w:rPr>
            </w:r>
            <w:r/>
          </w:p>
        </w:tc>
      </w:tr>
      <w:tr>
        <w:trPr/>
        <w:tc>
          <w:tcPr>
            <w:tcMar>
              <w:top w:w="100" w:type="dxa"/>
              <w:bottom w:w="100" w:type="dxa"/>
            </w:tcMar>
            <w:tcW w:w="653" w:type="dxa"/>
            <w:vAlign w:val="center"/>
            <w:textDirection w:val="lrTb"/>
            <w:noWrap w:val="false"/>
          </w:tcPr>
          <w:p>
            <w:pPr>
              <w:pStyle w:val="1010"/>
              <w:jc w:val="center"/>
              <w:rPr>
                <w:rFonts w:ascii="宋体" w:hAnsi="宋体" w:eastAsia="宋体" w:cs="宋体"/>
                <w:lang w:val="en-US" w:eastAsia="zh-CN"/>
              </w:rPr>
            </w:pPr>
            <w:r>
              <w:rPr>
                <w:rFonts w:hint="eastAsia" w:ascii="宋体" w:hAnsi="宋体" w:eastAsia="宋体" w:cs="宋体"/>
                <w:lang w:val="en-US" w:eastAsia="zh-CN"/>
              </w:rPr>
              <w:t xml:space="preserve">1.4</w:t>
            </w:r>
            <w:r>
              <w:rPr>
                <w:rFonts w:ascii="宋体" w:hAnsi="宋体" w:eastAsia="宋体" w:cs="宋体"/>
                <w:lang w:val="en-US" w:eastAsia="zh-CN"/>
              </w:rPr>
            </w:r>
            <w:r/>
          </w:p>
        </w:tc>
        <w:tc>
          <w:tcPr>
            <w:tcMar>
              <w:top w:w="100" w:type="dxa"/>
              <w:bottom w:w="100" w:type="dxa"/>
            </w:tcMar>
            <w:tcW w:w="1989" w:type="dxa"/>
            <w:vAlign w:val="center"/>
            <w:textDirection w:val="lrTb"/>
            <w:noWrap w:val="false"/>
          </w:tcPr>
          <w:p>
            <w:pPr>
              <w:pStyle w:val="1010"/>
              <w:jc w:val="center"/>
              <w:rPr>
                <w:rFonts w:ascii="宋体" w:hAnsi="宋体" w:eastAsia="宋体" w:cs="宋体"/>
                <w:lang w:val="en-US" w:eastAsia="zh-CN"/>
              </w:rPr>
            </w:pPr>
            <w:r>
              <w:rPr>
                <w:rFonts w:hint="eastAsia" w:ascii="宋体" w:hAnsi="宋体" w:eastAsia="宋体" w:cs="宋体"/>
                <w:lang w:val="en-US" w:eastAsia="zh-CN"/>
              </w:rPr>
              <w:t xml:space="preserve">施工质量控制保障措施</w:t>
            </w:r>
            <w:r>
              <w:rPr>
                <w:rFonts w:ascii="宋体" w:hAnsi="宋体" w:eastAsia="宋体" w:cs="宋体"/>
                <w:lang w:val="en-US" w:eastAsia="zh-CN"/>
              </w:rPr>
            </w:r>
            <w:r/>
          </w:p>
        </w:tc>
        <w:tc>
          <w:tcPr>
            <w:tcMar>
              <w:top w:w="100" w:type="dxa"/>
              <w:bottom w:w="100" w:type="dxa"/>
            </w:tcMar>
            <w:tcW w:w="5658" w:type="dxa"/>
            <w:vAlign w:val="center"/>
            <w:textDirection w:val="lrTb"/>
            <w:noWrap w:val="false"/>
          </w:tcPr>
          <w:p>
            <w:pPr>
              <w:pStyle w:val="1010"/>
              <w:widowControl w:val="off"/>
              <w:rPr>
                <w:rFonts w:hint="eastAsia" w:ascii="宋体" w:hAnsi="宋体" w:eastAsia="宋体" w:cs="宋体"/>
                <w:lang w:eastAsia="zh-CN"/>
              </w:rPr>
            </w:pPr>
            <w:r>
              <w:rPr>
                <w:rFonts w:ascii="宋体" w:hAnsi="宋体" w:eastAsia="宋体" w:cs="宋体"/>
              </w:rPr>
              <w:t xml:space="preserve">根据</w:t>
            </w:r>
            <w:r>
              <w:rPr>
                <w:rFonts w:hint="eastAsia" w:ascii="宋体" w:hAnsi="宋体" w:eastAsia="宋体" w:cs="宋体"/>
                <w:lang w:val="en-US" w:eastAsia="zh-CN"/>
              </w:rPr>
              <w:t xml:space="preserve">供应商</w:t>
            </w:r>
            <w:r>
              <w:rPr>
                <w:rFonts w:ascii="宋体" w:hAnsi="宋体" w:eastAsia="宋体" w:cs="宋体"/>
              </w:rPr>
              <w:t xml:space="preserve">提供的施工质量控制</w:t>
            </w:r>
            <w:r>
              <w:rPr>
                <w:rFonts w:hint="eastAsia" w:ascii="宋体" w:hAnsi="宋体" w:eastAsia="宋体" w:cs="宋体"/>
                <w:lang w:val="en-US" w:eastAsia="zh-CN"/>
              </w:rPr>
              <w:t xml:space="preserve">保障</w:t>
            </w:r>
            <w:r>
              <w:rPr>
                <w:rFonts w:ascii="宋体" w:hAnsi="宋体" w:eastAsia="宋体" w:cs="宋体"/>
              </w:rPr>
              <w:t xml:space="preserve">措施</w:t>
            </w:r>
            <w:r>
              <w:rPr>
                <w:rFonts w:hint="eastAsia" w:ascii="宋体" w:hAnsi="宋体" w:eastAsia="宋体" w:cs="宋体"/>
              </w:rPr>
              <w:t xml:space="preserve">评价，供应商对</w:t>
            </w:r>
            <w:r>
              <w:rPr>
                <w:rFonts w:hint="eastAsia" w:ascii="宋体" w:hAnsi="宋体" w:eastAsia="宋体" w:cs="宋体"/>
                <w:lang w:val="en-US" w:eastAsia="zh-CN"/>
              </w:rPr>
              <w:t xml:space="preserve">质量管理制度体系</w:t>
            </w:r>
            <w:r>
              <w:rPr>
                <w:rFonts w:hint="eastAsia" w:ascii="宋体" w:hAnsi="宋体" w:eastAsia="宋体" w:cs="宋体"/>
                <w:lang w:eastAsia="zh-CN"/>
              </w:rPr>
              <w:t xml:space="preserve">、</w:t>
            </w:r>
            <w:r>
              <w:rPr>
                <w:rFonts w:hint="eastAsia" w:ascii="宋体" w:hAnsi="宋体" w:eastAsia="宋体" w:cs="宋体"/>
                <w:lang w:val="en-US" w:eastAsia="zh-CN"/>
              </w:rPr>
              <w:t xml:space="preserve">材料质量控制措施</w:t>
            </w:r>
            <w:r>
              <w:rPr>
                <w:rFonts w:hint="eastAsia" w:ascii="宋体" w:hAnsi="宋体" w:eastAsia="宋体" w:cs="宋体"/>
                <w:lang w:eastAsia="zh-CN"/>
              </w:rPr>
              <w:t xml:space="preserve">、</w:t>
            </w:r>
            <w:r>
              <w:rPr>
                <w:rFonts w:hint="eastAsia" w:ascii="宋体" w:hAnsi="宋体" w:eastAsia="宋体" w:cs="宋体"/>
                <w:lang w:val="en-US" w:eastAsia="zh-CN"/>
              </w:rPr>
              <w:t xml:space="preserve">施工过程质量控制措施、隐蔽验收、成品保护</w:t>
            </w:r>
            <w:r>
              <w:rPr>
                <w:rFonts w:hint="eastAsia" w:ascii="宋体" w:hAnsi="宋体" w:eastAsia="宋体" w:cs="宋体"/>
              </w:rPr>
              <w:t xml:space="preserve">表述，方案包含上述内容的得</w:t>
            </w:r>
            <w:r>
              <w:rPr>
                <w:rFonts w:hint="eastAsia" w:ascii="宋体" w:hAnsi="宋体" w:eastAsia="宋体" w:cs="宋体"/>
                <w:lang w:val="en-US" w:eastAsia="zh-CN"/>
              </w:rPr>
              <w:t xml:space="preserve">5</w:t>
            </w:r>
            <w:r>
              <w:rPr>
                <w:rFonts w:hint="eastAsia" w:ascii="宋体" w:hAnsi="宋体" w:eastAsia="宋体" w:cs="宋体"/>
              </w:rPr>
              <w:t xml:space="preserve">分</w:t>
            </w:r>
            <w:r>
              <w:rPr>
                <w:rFonts w:hint="eastAsia" w:ascii="宋体" w:hAnsi="宋体" w:eastAsia="宋体" w:cs="宋体"/>
                <w:lang w:eastAsia="zh-CN"/>
              </w:rPr>
              <w:t xml:space="preserve">，</w:t>
            </w:r>
            <w:r>
              <w:rPr>
                <w:rFonts w:hint="eastAsia" w:ascii="宋体" w:hAnsi="宋体" w:eastAsia="宋体" w:cs="宋体"/>
                <w:spacing w:val="7"/>
                <w:lang w:val="zh-CN" w:eastAsia="zh-CN"/>
              </w:rPr>
              <w:t xml:space="preserve">方案</w:t>
            </w:r>
            <w:r>
              <w:rPr>
                <w:rFonts w:hint="eastAsia" w:ascii="宋体" w:hAnsi="宋体" w:eastAsia="宋体" w:cs="宋体"/>
                <w:spacing w:val="7"/>
                <w:lang w:val="en-US" w:eastAsia="zh-CN"/>
              </w:rPr>
              <w:t xml:space="preserve">每缺一项扣1分，未提供方案不得分。</w:t>
            </w:r>
            <w:r>
              <w:rPr>
                <w:rFonts w:hint="eastAsia" w:ascii="宋体" w:hAnsi="宋体" w:eastAsia="宋体" w:cs="宋体"/>
                <w:lang w:eastAsia="zh-CN"/>
              </w:rPr>
            </w:r>
            <w:r/>
          </w:p>
          <w:p>
            <w:pPr>
              <w:pStyle w:val="1010"/>
              <w:widowControl w:val="off"/>
              <w:rPr>
                <w:rFonts w:hint="eastAsia" w:ascii="宋体" w:hAnsi="宋体" w:eastAsia="宋体" w:cs="宋体"/>
                <w:lang w:val="en-US" w:eastAsia="zh-CN"/>
              </w:rPr>
            </w:pPr>
            <w:r>
              <w:rPr>
                <w:rFonts w:hint="eastAsia" w:ascii="宋体" w:hAnsi="宋体" w:eastAsia="宋体" w:cs="宋体"/>
                <w:lang w:val="en-US" w:eastAsia="zh-CN"/>
              </w:rPr>
              <w:t xml:space="preserve">方案质量管理制度体系完整、材料质量控制措施齐全、施工过程控制措施齐全，方案可落地、可执行的加2分；</w:t>
            </w:r>
            <w:r>
              <w:rPr>
                <w:rFonts w:hint="eastAsia" w:ascii="宋体" w:hAnsi="宋体" w:eastAsia="宋体" w:cs="宋体"/>
                <w:lang w:val="en-US" w:eastAsia="zh-CN"/>
              </w:rPr>
            </w:r>
            <w:r/>
          </w:p>
          <w:p>
            <w:pPr>
              <w:pStyle w:val="1010"/>
              <w:widowControl w:val="off"/>
              <w:rPr>
                <w:rFonts w:ascii="宋体" w:hAnsi="宋体" w:eastAsia="宋体" w:cs="宋体"/>
                <w:lang w:val="en-US"/>
              </w:rPr>
            </w:pPr>
            <w:r>
              <w:rPr>
                <w:rFonts w:hint="eastAsia" w:ascii="宋体" w:hAnsi="宋体" w:eastAsia="宋体" w:cs="宋体"/>
                <w:lang w:val="en-US" w:eastAsia="zh-CN"/>
              </w:rPr>
              <w:t xml:space="preserve">方案具有强弱电隐蔽工程验收制度、质量检测与验收标准，方案贴合采购需求，针对性强的加2分。</w:t>
            </w:r>
            <w:r>
              <w:rPr>
                <w:rFonts w:ascii="宋体" w:hAnsi="宋体" w:eastAsia="宋体" w:cs="宋体"/>
                <w:lang w:val="en-US"/>
              </w:rPr>
            </w:r>
            <w:r/>
          </w:p>
        </w:tc>
        <w:tc>
          <w:tcPr>
            <w:tcMar>
              <w:top w:w="100" w:type="dxa"/>
              <w:bottom w:w="100" w:type="dxa"/>
            </w:tcMar>
            <w:tcW w:w="815" w:type="dxa"/>
            <w:vAlign w:val="center"/>
            <w:textDirection w:val="lrTb"/>
            <w:noWrap w:val="false"/>
          </w:tcPr>
          <w:p>
            <w:pPr>
              <w:pStyle w:val="1010"/>
              <w:jc w:val="center"/>
              <w:rPr>
                <w:rFonts w:ascii="宋体" w:hAnsi="宋体" w:eastAsia="宋体" w:cs="宋体"/>
                <w:lang w:val="en-US" w:eastAsia="zh-CN"/>
              </w:rPr>
            </w:pPr>
            <w:r>
              <w:rPr>
                <w:rFonts w:hint="eastAsia" w:ascii="宋体" w:hAnsi="宋体" w:eastAsia="宋体" w:cs="宋体"/>
                <w:lang w:val="en-US" w:eastAsia="zh-CN"/>
              </w:rPr>
              <w:t xml:space="preserve">9.0</w:t>
            </w:r>
            <w:r>
              <w:rPr>
                <w:rFonts w:ascii="宋体" w:hAnsi="宋体" w:eastAsia="宋体" w:cs="宋体"/>
                <w:lang w:val="en-US" w:eastAsia="zh-CN"/>
              </w:rPr>
            </w:r>
            <w:r/>
          </w:p>
        </w:tc>
      </w:tr>
      <w:tr>
        <w:trPr/>
        <w:tc>
          <w:tcPr>
            <w:tcMar>
              <w:top w:w="100" w:type="dxa"/>
              <w:bottom w:w="100" w:type="dxa"/>
            </w:tcMar>
            <w:tcW w:w="653" w:type="dxa"/>
            <w:vAlign w:val="center"/>
            <w:textDirection w:val="lrTb"/>
            <w:noWrap w:val="false"/>
          </w:tcPr>
          <w:p>
            <w:pPr>
              <w:pStyle w:val="1010"/>
              <w:jc w:val="center"/>
              <w:rPr>
                <w:rFonts w:ascii="宋体" w:hAnsi="宋体" w:eastAsia="宋体" w:cs="宋体"/>
                <w:lang w:val="en-US" w:eastAsia="zh-CN"/>
              </w:rPr>
            </w:pPr>
            <w:r>
              <w:rPr>
                <w:rFonts w:hint="eastAsia" w:ascii="宋体" w:hAnsi="宋体" w:eastAsia="宋体" w:cs="宋体"/>
                <w:lang w:val="en-US" w:eastAsia="zh-CN"/>
              </w:rPr>
              <w:t xml:space="preserve">1.5</w:t>
            </w:r>
            <w:r>
              <w:rPr>
                <w:rFonts w:ascii="宋体" w:hAnsi="宋体" w:eastAsia="宋体" w:cs="宋体"/>
                <w:lang w:val="en-US" w:eastAsia="zh-CN"/>
              </w:rPr>
            </w:r>
            <w:r/>
          </w:p>
        </w:tc>
        <w:tc>
          <w:tcPr>
            <w:tcMar>
              <w:top w:w="100" w:type="dxa"/>
              <w:bottom w:w="100" w:type="dxa"/>
            </w:tcMar>
            <w:tcW w:w="1989" w:type="dxa"/>
            <w:vAlign w:val="center"/>
            <w:textDirection w:val="lrTb"/>
            <w:noWrap w:val="false"/>
          </w:tcPr>
          <w:p>
            <w:pPr>
              <w:pStyle w:val="1010"/>
              <w:jc w:val="center"/>
              <w:widowControl w:val="off"/>
              <w:rPr>
                <w:rFonts w:hint="eastAsia" w:ascii="宋体" w:hAnsi="宋体" w:eastAsia="宋体" w:cs="宋体"/>
                <w:lang w:val="en-US" w:eastAsia="zh-CN"/>
              </w:rPr>
            </w:pPr>
            <w:r>
              <w:rPr>
                <w:rFonts w:ascii="宋体" w:hAnsi="宋体" w:eastAsia="宋体" w:cs="宋体"/>
              </w:rPr>
              <w:t xml:space="preserve">劳动力、机械设备和材料投入计划</w:t>
            </w:r>
            <w:r>
              <w:rPr>
                <w:rFonts w:hint="eastAsia" w:ascii="宋体" w:hAnsi="宋体" w:eastAsia="宋体" w:cs="宋体"/>
                <w:lang w:val="en-US" w:eastAsia="zh-CN"/>
              </w:rPr>
            </w:r>
            <w:r/>
          </w:p>
        </w:tc>
        <w:tc>
          <w:tcPr>
            <w:tcMar>
              <w:top w:w="100" w:type="dxa"/>
              <w:bottom w:w="100" w:type="dxa"/>
            </w:tcMar>
            <w:tcW w:w="5658" w:type="dxa"/>
            <w:vAlign w:val="center"/>
            <w:textDirection w:val="lrTb"/>
            <w:noWrap w:val="false"/>
          </w:tcPr>
          <w:p>
            <w:pPr>
              <w:pStyle w:val="1010"/>
              <w:widowControl w:val="off"/>
              <w:rPr>
                <w:rFonts w:hint="eastAsia" w:ascii="宋体" w:hAnsi="宋体" w:eastAsia="宋体" w:cs="宋体"/>
                <w:color w:val="000000"/>
                <w:spacing w:val="-3"/>
                <w:lang w:val="en-US" w:eastAsia="zh-CN"/>
              </w:rPr>
            </w:pPr>
            <w:r>
              <w:rPr>
                <w:rFonts w:hint="eastAsia" w:ascii="宋体" w:hAnsi="宋体" w:eastAsia="宋体" w:cs="宋体"/>
                <w:color w:val="000000"/>
                <w:spacing w:val="-3"/>
                <w:lang w:val="en-US" w:eastAsia="zh-CN"/>
              </w:rPr>
              <w:t xml:space="preserve">劳动力投入计划岗位配置完整、人数满足施工需求、与进度计划匹配，得1分；否则不得分。</w:t>
            </w:r>
            <w:r>
              <w:rPr>
                <w:rFonts w:hint="eastAsia" w:ascii="宋体" w:hAnsi="宋体" w:eastAsia="宋体" w:cs="宋体"/>
                <w:color w:val="000000"/>
                <w:spacing w:val="-3"/>
                <w:lang w:val="en-US" w:eastAsia="zh-CN"/>
              </w:rPr>
            </w:r>
            <w:r/>
          </w:p>
          <w:p>
            <w:pPr>
              <w:pStyle w:val="1010"/>
              <w:widowControl w:val="off"/>
              <w:rPr>
                <w:rFonts w:hint="eastAsia" w:ascii="宋体" w:hAnsi="宋体" w:eastAsia="宋体" w:cs="宋体"/>
                <w:color w:val="000000"/>
                <w:spacing w:val="-3"/>
                <w:lang w:val="en-US" w:eastAsia="zh-CN"/>
              </w:rPr>
            </w:pPr>
            <w:r>
              <w:rPr>
                <w:rFonts w:hint="eastAsia" w:ascii="宋体" w:hAnsi="宋体" w:eastAsia="宋体" w:cs="宋体"/>
                <w:color w:val="000000"/>
                <w:spacing w:val="-3"/>
                <w:lang w:val="en-US" w:eastAsia="zh-CN"/>
              </w:rPr>
              <w:t xml:space="preserve">机械设备投入计划种类齐全，数量充足、进场时间明确、满足强弱电施工要求，得1分；否则不得分。</w:t>
            </w:r>
            <w:r>
              <w:rPr>
                <w:rFonts w:hint="eastAsia" w:ascii="宋体" w:hAnsi="宋体" w:eastAsia="宋体" w:cs="宋体"/>
                <w:color w:val="000000"/>
                <w:spacing w:val="-3"/>
                <w:lang w:val="en-US" w:eastAsia="zh-CN"/>
              </w:rPr>
            </w:r>
            <w:r/>
          </w:p>
          <w:p>
            <w:pPr>
              <w:pStyle w:val="1010"/>
              <w:widowControl w:val="off"/>
              <w:rPr>
                <w:rFonts w:hint="eastAsia" w:ascii="宋体" w:hAnsi="宋体" w:eastAsia="宋体" w:cs="宋体"/>
                <w:lang w:val="en-US" w:eastAsia="zh-CN"/>
              </w:rPr>
            </w:pPr>
            <w:r>
              <w:rPr>
                <w:rFonts w:hint="eastAsia" w:ascii="宋体" w:hAnsi="宋体" w:eastAsia="宋体" w:cs="宋体"/>
                <w:color w:val="000000"/>
                <w:spacing w:val="-3"/>
                <w:lang w:val="en-US" w:eastAsia="zh-CN"/>
              </w:rPr>
              <w:t xml:space="preserve">材料投入计划清单匹配、供应保障、进场节点清晰、质量管控措施具体，得1分；否则不得分。</w:t>
            </w:r>
            <w:r>
              <w:rPr>
                <w:rFonts w:hint="eastAsia" w:ascii="宋体" w:hAnsi="宋体" w:eastAsia="宋体" w:cs="宋体"/>
                <w:lang w:val="en-US" w:eastAsia="zh-CN"/>
              </w:rPr>
            </w:r>
            <w:r/>
          </w:p>
        </w:tc>
        <w:tc>
          <w:tcPr>
            <w:tcMar>
              <w:top w:w="100" w:type="dxa"/>
              <w:bottom w:w="100" w:type="dxa"/>
            </w:tcMar>
            <w:tcW w:w="815" w:type="dxa"/>
            <w:vAlign w:val="center"/>
            <w:textDirection w:val="lrTb"/>
            <w:noWrap w:val="false"/>
          </w:tcPr>
          <w:p>
            <w:pPr>
              <w:pStyle w:val="1010"/>
              <w:jc w:val="center"/>
              <w:rPr>
                <w:rFonts w:ascii="宋体" w:hAnsi="宋体" w:eastAsia="宋体" w:cs="宋体"/>
                <w:lang w:val="en-US" w:eastAsia="zh-CN"/>
              </w:rPr>
            </w:pPr>
            <w:r>
              <w:rPr>
                <w:rFonts w:hint="eastAsia" w:ascii="宋体" w:hAnsi="宋体" w:eastAsia="宋体" w:cs="宋体"/>
                <w:lang w:val="en-US" w:eastAsia="zh-CN"/>
              </w:rPr>
              <w:t xml:space="preserve">3.0</w:t>
            </w:r>
            <w:r>
              <w:rPr>
                <w:rFonts w:ascii="宋体" w:hAnsi="宋体" w:eastAsia="宋体" w:cs="宋体"/>
                <w:lang w:val="en-US" w:eastAsia="zh-CN"/>
              </w:rPr>
            </w:r>
            <w:r/>
          </w:p>
        </w:tc>
      </w:tr>
      <w:tr>
        <w:trPr/>
        <w:tc>
          <w:tcPr>
            <w:tcMar>
              <w:top w:w="100" w:type="dxa"/>
              <w:bottom w:w="100" w:type="dxa"/>
            </w:tcMar>
            <w:tcW w:w="653" w:type="dxa"/>
            <w:vAlign w:val="center"/>
            <w:textDirection w:val="lrTb"/>
            <w:noWrap w:val="false"/>
          </w:tcPr>
          <w:p>
            <w:pPr>
              <w:pStyle w:val="1010"/>
              <w:jc w:val="center"/>
              <w:rPr>
                <w:rFonts w:ascii="宋体" w:hAnsi="宋体" w:eastAsia="宋体" w:cs="宋体"/>
                <w:lang w:val="en-US" w:eastAsia="zh-CN"/>
              </w:rPr>
            </w:pPr>
            <w:r>
              <w:rPr>
                <w:rFonts w:hint="eastAsia" w:ascii="宋体" w:hAnsi="宋体" w:eastAsia="宋体" w:cs="宋体"/>
                <w:lang w:val="en-US" w:eastAsia="zh-CN"/>
              </w:rPr>
              <w:t xml:space="preserve">1.6</w:t>
            </w:r>
            <w:r>
              <w:rPr>
                <w:rFonts w:ascii="宋体" w:hAnsi="宋体" w:eastAsia="宋体" w:cs="宋体"/>
                <w:lang w:val="en-US" w:eastAsia="zh-CN"/>
              </w:rPr>
            </w:r>
            <w:r/>
          </w:p>
        </w:tc>
        <w:tc>
          <w:tcPr>
            <w:tcMar>
              <w:top w:w="100" w:type="dxa"/>
              <w:bottom w:w="100" w:type="dxa"/>
            </w:tcMar>
            <w:tcW w:w="1989" w:type="dxa"/>
            <w:vAlign w:val="center"/>
            <w:textDirection w:val="lrTb"/>
            <w:noWrap w:val="false"/>
          </w:tcPr>
          <w:p>
            <w:pPr>
              <w:pStyle w:val="1010"/>
              <w:jc w:val="center"/>
              <w:rPr>
                <w:rFonts w:hint="eastAsia" w:ascii="宋体" w:hAnsi="宋体" w:eastAsia="宋体" w:cs="宋体"/>
                <w:lang w:val="en-US" w:eastAsia="zh-CN"/>
              </w:rPr>
            </w:pPr>
            <w:r>
              <w:rPr>
                <w:rFonts w:ascii="宋体" w:hAnsi="宋体" w:eastAsia="宋体" w:cs="宋体"/>
              </w:rPr>
              <w:t xml:space="preserve">安全文明施工</w:t>
            </w:r>
            <w:r>
              <w:rPr>
                <w:rFonts w:hint="eastAsia" w:ascii="宋体" w:hAnsi="宋体" w:eastAsia="宋体" w:cs="宋体"/>
                <w:lang w:val="en-US" w:eastAsia="zh-CN"/>
              </w:rPr>
            </w:r>
            <w:r/>
          </w:p>
        </w:tc>
        <w:tc>
          <w:tcPr>
            <w:tcMar>
              <w:top w:w="100" w:type="dxa"/>
              <w:bottom w:w="100" w:type="dxa"/>
            </w:tcMar>
            <w:tcW w:w="5658" w:type="dxa"/>
            <w:vAlign w:val="center"/>
            <w:textDirection w:val="lrTb"/>
            <w:noWrap w:val="false"/>
          </w:tcPr>
          <w:p>
            <w:pPr>
              <w:pStyle w:val="1010"/>
              <w:widowControl w:val="off"/>
              <w:rPr>
                <w:rFonts w:hint="eastAsia" w:ascii="宋体" w:hAnsi="宋体" w:eastAsia="宋体" w:cs="宋体"/>
                <w:spacing w:val="7"/>
                <w:lang w:val="en-US" w:eastAsia="zh-CN"/>
              </w:rPr>
            </w:pPr>
            <w:r>
              <w:rPr>
                <w:rFonts w:hint="eastAsia" w:ascii="宋体" w:hAnsi="宋体" w:eastAsia="宋体" w:cs="宋体"/>
                <w:color w:val="000000"/>
                <w:spacing w:val="-3"/>
                <w:lang w:val="en-US" w:eastAsia="zh-CN"/>
              </w:rPr>
              <w:t xml:space="preserve">根据供应商提供的</w:t>
            </w:r>
            <w:r>
              <w:rPr>
                <w:rFonts w:ascii="宋体" w:hAnsi="宋体" w:eastAsia="宋体" w:cs="宋体"/>
              </w:rPr>
              <w:t xml:space="preserve">安全文明施工</w:t>
            </w:r>
            <w:r>
              <w:rPr>
                <w:rFonts w:hint="eastAsia" w:ascii="宋体" w:hAnsi="宋体" w:eastAsia="宋体" w:cs="宋体"/>
                <w:lang w:val="en-US" w:eastAsia="zh-CN"/>
              </w:rPr>
              <w:t xml:space="preserve">方案评价，</w:t>
            </w:r>
            <w:r>
              <w:rPr>
                <w:rFonts w:hint="eastAsia" w:ascii="宋体" w:hAnsi="宋体" w:eastAsia="宋体" w:cs="宋体"/>
              </w:rPr>
              <w:t xml:space="preserve">供应商对</w:t>
            </w:r>
            <w:r>
              <w:rPr>
                <w:rFonts w:hint="eastAsia" w:ascii="宋体" w:hAnsi="宋体" w:eastAsia="宋体" w:cs="宋体"/>
                <w:lang w:val="en-US" w:eastAsia="zh-CN"/>
              </w:rPr>
              <w:t xml:space="preserve">安全管理体系、岗位职责、安全技术交底制度、文明施工、现场环境保护、扰办公防控等方面</w:t>
            </w:r>
            <w:r>
              <w:rPr>
                <w:rFonts w:hint="eastAsia" w:ascii="宋体" w:hAnsi="宋体" w:eastAsia="宋体" w:cs="宋体"/>
              </w:rPr>
              <w:t xml:space="preserve">表述，方案包含上述</w:t>
            </w:r>
            <w:r>
              <w:rPr>
                <w:rFonts w:hint="eastAsia" w:ascii="宋体" w:hAnsi="宋体" w:eastAsia="宋体" w:cs="宋体"/>
                <w:lang w:val="en-US" w:eastAsia="zh-CN"/>
              </w:rPr>
              <w:t xml:space="preserve">要点</w:t>
            </w:r>
            <w:r>
              <w:rPr>
                <w:rFonts w:hint="eastAsia" w:ascii="宋体" w:hAnsi="宋体" w:eastAsia="宋体" w:cs="宋体"/>
              </w:rPr>
              <w:t xml:space="preserve">的得</w:t>
            </w:r>
            <w:r>
              <w:rPr>
                <w:rFonts w:hint="eastAsia" w:ascii="宋体" w:hAnsi="宋体" w:eastAsia="宋体" w:cs="宋体"/>
                <w:lang w:val="en-US" w:eastAsia="zh-CN"/>
              </w:rPr>
              <w:t xml:space="preserve">3</w:t>
            </w:r>
            <w:r>
              <w:rPr>
                <w:rFonts w:hint="eastAsia" w:ascii="宋体" w:hAnsi="宋体" w:eastAsia="宋体" w:cs="宋体"/>
              </w:rPr>
              <w:t xml:space="preserve">分</w:t>
            </w:r>
            <w:r>
              <w:rPr>
                <w:rFonts w:hint="eastAsia" w:ascii="宋体" w:hAnsi="宋体" w:eastAsia="宋体" w:cs="宋体"/>
                <w:lang w:eastAsia="zh-CN"/>
              </w:rPr>
              <w:t xml:space="preserve">，</w:t>
            </w:r>
            <w:r>
              <w:rPr>
                <w:rFonts w:hint="eastAsia" w:ascii="宋体" w:hAnsi="宋体" w:eastAsia="宋体" w:cs="宋体"/>
                <w:spacing w:val="7"/>
                <w:lang w:val="zh-CN" w:eastAsia="zh-CN"/>
              </w:rPr>
              <w:t xml:space="preserve">方案</w:t>
            </w:r>
            <w:r>
              <w:rPr>
                <w:rFonts w:hint="eastAsia" w:ascii="宋体" w:hAnsi="宋体" w:eastAsia="宋体" w:cs="宋体"/>
                <w:spacing w:val="7"/>
                <w:lang w:val="en-US" w:eastAsia="zh-CN"/>
              </w:rPr>
              <w:t xml:space="preserve">每缺一项扣0.5分，未提供方案不得分。</w:t>
            </w:r>
            <w:r>
              <w:rPr>
                <w:rFonts w:hint="eastAsia" w:ascii="宋体" w:hAnsi="宋体" w:eastAsia="宋体" w:cs="宋体"/>
                <w:spacing w:val="7"/>
                <w:lang w:val="en-US" w:eastAsia="zh-CN"/>
              </w:rPr>
            </w:r>
            <w:r/>
          </w:p>
          <w:p>
            <w:pPr>
              <w:pStyle w:val="1010"/>
              <w:widowControl w:val="off"/>
              <w:rPr>
                <w:rFonts w:hint="eastAsia" w:ascii="宋体" w:hAnsi="宋体" w:eastAsia="宋体" w:cs="宋体"/>
                <w:spacing w:val="7"/>
                <w:lang w:val="en-US" w:eastAsia="zh-CN"/>
              </w:rPr>
            </w:pPr>
            <w:r>
              <w:rPr>
                <w:rFonts w:hint="eastAsia" w:ascii="宋体" w:hAnsi="宋体" w:eastAsia="宋体" w:cs="宋体"/>
                <w:spacing w:val="7"/>
                <w:lang w:val="en-US" w:eastAsia="zh-CN"/>
              </w:rPr>
              <w:t xml:space="preserve">安全管理体系、岗位职责、安全技术交底制度健全，符合建筑施工安全规范要求的加2分；</w:t>
            </w:r>
            <w:r>
              <w:rPr>
                <w:rFonts w:hint="eastAsia" w:ascii="宋体" w:hAnsi="宋体" w:eastAsia="宋体" w:cs="宋体"/>
                <w:spacing w:val="7"/>
                <w:lang w:val="en-US" w:eastAsia="zh-CN"/>
              </w:rPr>
            </w:r>
            <w:r/>
          </w:p>
          <w:p>
            <w:pPr>
              <w:pStyle w:val="1010"/>
              <w:widowControl w:val="off"/>
              <w:rPr>
                <w:rFonts w:ascii="宋体" w:hAnsi="宋体" w:eastAsia="宋体" w:cs="宋体"/>
                <w:spacing w:val="7"/>
                <w:lang w:val="en-US" w:eastAsia="zh-CN"/>
              </w:rPr>
            </w:pPr>
            <w:r>
              <w:rPr>
                <w:rFonts w:ascii="宋体" w:hAnsi="宋体" w:eastAsia="宋体" w:cs="宋体"/>
                <w:spacing w:val="7"/>
                <w:lang w:val="en-US" w:eastAsia="zh-CN"/>
              </w:rPr>
              <w:t xml:space="preserve">针对强弱电施工、临时用电、动火作业、线路接驳等关键环节制定专项安全措施，内容具体、针对性贴合本项目</w:t>
            </w:r>
            <w:r>
              <w:rPr>
                <w:rFonts w:hint="eastAsia" w:ascii="宋体" w:hAnsi="宋体" w:eastAsia="宋体" w:cs="宋体"/>
                <w:spacing w:val="7"/>
                <w:lang w:val="en-US" w:eastAsia="zh-CN"/>
              </w:rPr>
              <w:t xml:space="preserve">的加2</w:t>
            </w:r>
            <w:r>
              <w:rPr>
                <w:rFonts w:ascii="宋体" w:hAnsi="宋体" w:eastAsia="宋体" w:cs="宋体"/>
                <w:spacing w:val="7"/>
                <w:lang w:val="en-US" w:eastAsia="zh-CN"/>
              </w:rPr>
              <w:t xml:space="preserve">分</w:t>
            </w:r>
            <w:r>
              <w:rPr>
                <w:rFonts w:hint="eastAsia" w:ascii="宋体" w:hAnsi="宋体" w:eastAsia="宋体" w:cs="宋体"/>
                <w:spacing w:val="7"/>
                <w:lang w:val="en-US" w:eastAsia="zh-CN"/>
              </w:rPr>
              <w:t xml:space="preserve">；</w:t>
            </w:r>
            <w:r>
              <w:rPr>
                <w:rFonts w:ascii="宋体" w:hAnsi="宋体" w:eastAsia="宋体" w:cs="宋体"/>
                <w:spacing w:val="7"/>
                <w:lang w:val="en-US" w:eastAsia="zh-CN"/>
              </w:rPr>
            </w:r>
            <w:r/>
          </w:p>
          <w:p>
            <w:pPr>
              <w:pStyle w:val="1010"/>
              <w:widowControl w:val="off"/>
              <w:rPr>
                <w:rFonts w:hint="eastAsia" w:ascii="宋体" w:hAnsi="宋体" w:eastAsia="宋体" w:cs="宋体"/>
                <w:lang w:val="en-US" w:eastAsia="zh-CN"/>
              </w:rPr>
            </w:pPr>
            <w:r>
              <w:rPr>
                <w:rFonts w:hint="eastAsia" w:ascii="宋体" w:hAnsi="宋体" w:eastAsia="宋体" w:cs="宋体"/>
                <w:lang w:val="en-US" w:eastAsia="zh-CN"/>
              </w:rPr>
              <w:t xml:space="preserve">文明施工、现场围挡、噪声控制、扬尘管控、办公区域施工防护及应急处置措施具体明确、可执行、可落地的加2分。</w:t>
            </w:r>
            <w:r>
              <w:rPr>
                <w:rFonts w:hint="eastAsia" w:ascii="宋体" w:hAnsi="宋体" w:eastAsia="宋体" w:cs="宋体"/>
                <w:lang w:val="en-US" w:eastAsia="zh-CN"/>
              </w:rPr>
            </w:r>
            <w:r/>
          </w:p>
        </w:tc>
        <w:tc>
          <w:tcPr>
            <w:tcMar>
              <w:top w:w="100" w:type="dxa"/>
              <w:bottom w:w="100" w:type="dxa"/>
            </w:tcMar>
            <w:tcW w:w="815" w:type="dxa"/>
            <w:vAlign w:val="center"/>
            <w:textDirection w:val="lrTb"/>
            <w:noWrap w:val="false"/>
          </w:tcPr>
          <w:p>
            <w:pPr>
              <w:pStyle w:val="1010"/>
              <w:jc w:val="center"/>
              <w:rPr>
                <w:rFonts w:ascii="宋体" w:hAnsi="宋体" w:eastAsia="宋体" w:cs="宋体"/>
                <w:lang w:val="en-US" w:eastAsia="zh-CN"/>
              </w:rPr>
            </w:pPr>
            <w:r>
              <w:rPr>
                <w:rFonts w:hint="eastAsia" w:ascii="宋体" w:hAnsi="宋体" w:eastAsia="宋体" w:cs="宋体"/>
                <w:lang w:val="en-US" w:eastAsia="zh-CN"/>
              </w:rPr>
              <w:t xml:space="preserve">9.0</w:t>
            </w:r>
            <w:r>
              <w:rPr>
                <w:rFonts w:ascii="宋体" w:hAnsi="宋体" w:eastAsia="宋体" w:cs="宋体"/>
                <w:lang w:val="en-US" w:eastAsia="zh-CN"/>
              </w:rPr>
            </w:r>
            <w:r/>
          </w:p>
        </w:tc>
      </w:tr>
    </w:tbl>
    <w:p>
      <w:pPr>
        <w:pStyle w:val="927"/>
        <w:rPr>
          <w:rFonts w:hint="eastAsia"/>
          <w:color w:val="000080"/>
          <w:sz w:val="20"/>
        </w:rPr>
      </w:pPr>
      <w:r/>
      <w:bookmarkEnd w:id="124"/>
      <w:r>
        <w:rPr>
          <w:rFonts w:hint="eastAsia"/>
          <w:color w:val="000080"/>
          <w:sz w:val="20"/>
        </w:rPr>
      </w:r>
      <w:r/>
    </w:p>
    <w:p>
      <w:pPr>
        <w:pStyle w:val="927"/>
        <w:jc w:val="left"/>
        <w:spacing w:line="360" w:lineRule="auto"/>
        <w:widowControl/>
      </w:pPr>
      <w:r>
        <w:rPr>
          <w:rFonts w:hint="eastAsia" w:ascii="宋体" w:hAnsi="宋体"/>
          <w:b/>
          <w:sz w:val="24"/>
        </w:rPr>
        <w:t xml:space="preserve">（二）商务评审</w:t>
      </w:r>
      <w:bookmarkStart w:id="125" w:name="EB2d1c6a547056464a93a6c79437bbe6a7"/>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79"/>
        <w:gridCol w:w="1793"/>
        <w:gridCol w:w="5811"/>
        <w:gridCol w:w="930"/>
      </w:tblGrid>
      <w:tr>
        <w:trPr/>
        <w:tc>
          <w:tcPr>
            <w:tcMar>
              <w:top w:w="100" w:type="dxa"/>
              <w:bottom w:w="100" w:type="dxa"/>
            </w:tcMar>
            <w:tcW w:w="679" w:type="dxa"/>
            <w:vAlign w:val="center"/>
            <w:textDirection w:val="lrTb"/>
            <w:noWrap w:val="false"/>
          </w:tcPr>
          <w:p>
            <w:pPr>
              <w:pStyle w:val="1008"/>
              <w:jc w:val="center"/>
              <w:rPr>
                <w:rFonts w:ascii="宋体" w:hAnsi="宋体" w:eastAsia="宋体" w:cs="宋体"/>
              </w:rPr>
            </w:pPr>
            <w:r>
              <w:rPr>
                <w:rFonts w:ascii="宋体" w:hAnsi="宋体" w:eastAsia="宋体" w:cs="宋体"/>
              </w:rPr>
              <w:t xml:space="preserve">序号</w:t>
            </w:r>
            <w:r>
              <w:rPr>
                <w:rFonts w:ascii="宋体" w:hAnsi="宋体" w:eastAsia="宋体" w:cs="宋体"/>
              </w:rPr>
            </w:r>
            <w:r/>
          </w:p>
        </w:tc>
        <w:tc>
          <w:tcPr>
            <w:tcMar>
              <w:top w:w="100" w:type="dxa"/>
              <w:bottom w:w="100" w:type="dxa"/>
            </w:tcMar>
            <w:tcW w:w="1793" w:type="dxa"/>
            <w:vAlign w:val="center"/>
            <w:textDirection w:val="lrTb"/>
            <w:noWrap w:val="false"/>
          </w:tcPr>
          <w:p>
            <w:pPr>
              <w:pStyle w:val="1008"/>
              <w:jc w:val="center"/>
              <w:rPr>
                <w:rFonts w:ascii="宋体" w:hAnsi="宋体" w:eastAsia="宋体" w:cs="宋体"/>
              </w:rPr>
            </w:pPr>
            <w:r>
              <w:rPr>
                <w:rFonts w:ascii="宋体" w:hAnsi="宋体" w:eastAsia="宋体" w:cs="宋体"/>
              </w:rPr>
              <w:t xml:space="preserve">评审因素</w:t>
            </w:r>
            <w:r>
              <w:rPr>
                <w:rFonts w:ascii="宋体" w:hAnsi="宋体" w:eastAsia="宋体" w:cs="宋体"/>
              </w:rPr>
            </w:r>
            <w:r/>
          </w:p>
        </w:tc>
        <w:tc>
          <w:tcPr>
            <w:tcMar>
              <w:top w:w="100" w:type="dxa"/>
              <w:bottom w:w="100" w:type="dxa"/>
            </w:tcMar>
            <w:tcW w:w="5811" w:type="dxa"/>
            <w:vAlign w:val="center"/>
            <w:textDirection w:val="lrTb"/>
            <w:noWrap w:val="false"/>
          </w:tcPr>
          <w:p>
            <w:pPr>
              <w:pStyle w:val="1008"/>
              <w:jc w:val="center"/>
              <w:rPr>
                <w:rFonts w:ascii="宋体" w:hAnsi="宋体" w:eastAsia="宋体" w:cs="宋体"/>
              </w:rPr>
            </w:pPr>
            <w:r>
              <w:rPr>
                <w:rFonts w:ascii="宋体" w:hAnsi="宋体" w:eastAsia="宋体" w:cs="宋体"/>
              </w:rPr>
              <w:t xml:space="preserve">评审细则</w:t>
            </w:r>
            <w:r>
              <w:rPr>
                <w:rFonts w:ascii="宋体" w:hAnsi="宋体" w:eastAsia="宋体" w:cs="宋体"/>
              </w:rPr>
            </w:r>
            <w:r/>
          </w:p>
        </w:tc>
        <w:tc>
          <w:tcPr>
            <w:tcMar>
              <w:top w:w="100" w:type="dxa"/>
              <w:bottom w:w="100" w:type="dxa"/>
            </w:tcMar>
            <w:tcW w:w="930" w:type="dxa"/>
            <w:vAlign w:val="center"/>
            <w:textDirection w:val="lrTb"/>
            <w:noWrap w:val="false"/>
          </w:tcPr>
          <w:p>
            <w:pPr>
              <w:pStyle w:val="1008"/>
              <w:jc w:val="center"/>
              <w:rPr>
                <w:rFonts w:ascii="宋体" w:hAnsi="宋体" w:eastAsia="宋体" w:cs="宋体"/>
              </w:rPr>
            </w:pPr>
            <w:r>
              <w:rPr>
                <w:rFonts w:ascii="宋体" w:hAnsi="宋体" w:eastAsia="宋体" w:cs="宋体"/>
              </w:rPr>
              <w:t xml:space="preserve">分值</w:t>
            </w:r>
            <w:r>
              <w:rPr>
                <w:rFonts w:ascii="宋体" w:hAnsi="宋体" w:eastAsia="宋体" w:cs="宋体"/>
              </w:rPr>
            </w:r>
            <w:r/>
          </w:p>
        </w:tc>
      </w:tr>
      <w:tr>
        <w:trPr/>
        <w:tc>
          <w:tcPr>
            <w:gridSpan w:val="3"/>
            <w:tcMar>
              <w:top w:w="100" w:type="dxa"/>
              <w:bottom w:w="100" w:type="dxa"/>
            </w:tcMar>
            <w:tcW w:w="8283" w:type="dxa"/>
            <w:vAlign w:val="center"/>
            <w:textDirection w:val="lrTb"/>
            <w:noWrap w:val="false"/>
          </w:tcPr>
          <w:p>
            <w:pPr>
              <w:pStyle w:val="1008"/>
              <w:jc w:val="center"/>
              <w:rPr>
                <w:rFonts w:ascii="宋体" w:hAnsi="宋体" w:eastAsia="宋体" w:cs="宋体"/>
              </w:rPr>
            </w:pPr>
            <w:r>
              <w:rPr>
                <w:rFonts w:hint="eastAsia" w:ascii="宋体" w:hAnsi="宋体" w:eastAsia="宋体" w:cs="宋体"/>
                <w:lang w:val="en-US" w:eastAsia="zh-CN"/>
              </w:rPr>
              <w:t xml:space="preserve">一</w:t>
            </w:r>
            <w:r>
              <w:rPr>
                <w:rFonts w:ascii="宋体" w:hAnsi="宋体" w:eastAsia="宋体" w:cs="宋体"/>
              </w:rPr>
              <w:t xml:space="preserve">、履约能力评价</w:t>
            </w:r>
            <w:r>
              <w:rPr>
                <w:rFonts w:ascii="宋体" w:hAnsi="宋体" w:eastAsia="宋体" w:cs="宋体"/>
              </w:rPr>
            </w:r>
            <w:r/>
          </w:p>
        </w:tc>
        <w:tc>
          <w:tcPr>
            <w:tcMar>
              <w:top w:w="100" w:type="dxa"/>
              <w:bottom w:w="100" w:type="dxa"/>
            </w:tcMar>
            <w:tcW w:w="930" w:type="dxa"/>
            <w:vAlign w:val="center"/>
            <w:textDirection w:val="lrTb"/>
            <w:noWrap w:val="false"/>
          </w:tcPr>
          <w:p>
            <w:pPr>
              <w:pStyle w:val="1008"/>
              <w:jc w:val="center"/>
              <w:rPr>
                <w:rFonts w:ascii="宋体" w:hAnsi="宋体" w:eastAsia="宋体" w:cs="宋体"/>
              </w:rPr>
            </w:pPr>
            <w:r>
              <w:rPr>
                <w:rFonts w:hint="eastAsia" w:ascii="宋体" w:hAnsi="宋体" w:eastAsia="宋体" w:cs="宋体"/>
                <w:lang w:val="en-US" w:eastAsia="zh-CN"/>
              </w:rPr>
              <w:t xml:space="preserve">25</w:t>
            </w:r>
            <w:r>
              <w:rPr>
                <w:rFonts w:ascii="宋体" w:hAnsi="宋体" w:eastAsia="宋体" w:cs="宋体"/>
              </w:rPr>
              <w:t xml:space="preserve">.0</w:t>
            </w:r>
            <w:r>
              <w:rPr>
                <w:rFonts w:ascii="宋体" w:hAnsi="宋体" w:eastAsia="宋体" w:cs="宋体"/>
              </w:rPr>
            </w:r>
            <w:r/>
          </w:p>
        </w:tc>
      </w:tr>
      <w:tr>
        <w:trPr/>
        <w:tc>
          <w:tcPr>
            <w:tcMar>
              <w:top w:w="100" w:type="dxa"/>
              <w:bottom w:w="100" w:type="dxa"/>
            </w:tcMar>
            <w:tcW w:w="679" w:type="dxa"/>
            <w:vAlign w:val="center"/>
            <w:textDirection w:val="lrTb"/>
            <w:noWrap w:val="false"/>
          </w:tcPr>
          <w:p>
            <w:pPr>
              <w:pStyle w:val="1008"/>
              <w:jc w:val="center"/>
              <w:rPr>
                <w:rFonts w:ascii="宋体" w:hAnsi="宋体" w:eastAsia="宋体" w:cs="宋体"/>
              </w:rPr>
            </w:pPr>
            <w:r>
              <w:rPr>
                <w:rFonts w:ascii="宋体" w:hAnsi="宋体" w:eastAsia="宋体" w:cs="宋体"/>
              </w:rPr>
              <w:t xml:space="preserve">1.1</w:t>
            </w:r>
            <w:r>
              <w:rPr>
                <w:rFonts w:ascii="宋体" w:hAnsi="宋体" w:eastAsia="宋体" w:cs="宋体"/>
              </w:rPr>
            </w:r>
            <w:r/>
          </w:p>
        </w:tc>
        <w:tc>
          <w:tcPr>
            <w:tcMar>
              <w:top w:w="100" w:type="dxa"/>
              <w:bottom w:w="100" w:type="dxa"/>
            </w:tcMar>
            <w:tcW w:w="1793" w:type="dxa"/>
            <w:vAlign w:val="center"/>
            <w:textDirection w:val="lrTb"/>
            <w:noWrap w:val="false"/>
          </w:tcPr>
          <w:p>
            <w:pPr>
              <w:pStyle w:val="1008"/>
              <w:jc w:val="center"/>
              <w:rPr>
                <w:rFonts w:ascii="宋体" w:hAnsi="宋体" w:eastAsia="宋体" w:cs="宋体"/>
              </w:rPr>
            </w:pPr>
            <w:r>
              <w:rPr>
                <w:rFonts w:ascii="宋体" w:hAnsi="宋体" w:eastAsia="宋体" w:cs="宋体"/>
              </w:rPr>
              <w:t xml:space="preserve">供应商实力</w:t>
            </w:r>
            <w:r>
              <w:rPr>
                <w:rFonts w:ascii="宋体" w:hAnsi="宋体" w:eastAsia="宋体" w:cs="宋体"/>
              </w:rPr>
            </w:r>
            <w:r/>
          </w:p>
          <w:p>
            <w:pPr>
              <w:pStyle w:val="1008"/>
              <w:jc w:val="center"/>
              <w:rPr>
                <w:rFonts w:ascii="宋体" w:hAnsi="宋体" w:eastAsia="宋体" w:cs="宋体"/>
              </w:rPr>
            </w:pPr>
            <w:r>
              <w:rPr>
                <w:rFonts w:ascii="宋体" w:hAnsi="宋体" w:eastAsia="宋体" w:cs="宋体"/>
              </w:rPr>
              <w:t xml:space="preserve">评价</w:t>
            </w:r>
            <w:r>
              <w:rPr>
                <w:rFonts w:ascii="宋体" w:hAnsi="宋体" w:eastAsia="宋体" w:cs="宋体"/>
              </w:rPr>
            </w:r>
            <w:r/>
          </w:p>
        </w:tc>
        <w:tc>
          <w:tcPr>
            <w:tcMar>
              <w:top w:w="100" w:type="dxa"/>
              <w:bottom w:w="100" w:type="dxa"/>
            </w:tcMar>
            <w:tcW w:w="5811" w:type="dxa"/>
            <w:vAlign w:val="center"/>
            <w:textDirection w:val="lrTb"/>
            <w:noWrap w:val="false"/>
          </w:tcPr>
          <w:p>
            <w:pPr>
              <w:pStyle w:val="1008"/>
              <w:ind w:firstLine="480"/>
              <w:rPr>
                <w:rFonts w:hint="eastAsia" w:ascii="宋体" w:hAnsi="宋体" w:eastAsia="宋体" w:cs="宋体"/>
              </w:rPr>
            </w:pPr>
            <w:r>
              <w:rPr>
                <w:rFonts w:ascii="宋体" w:hAnsi="宋体" w:eastAsia="宋体" w:cs="宋体"/>
              </w:rPr>
              <w:t xml:space="preserve">供应商具有有效的质量管理体系认证证书</w:t>
            </w:r>
            <w:r>
              <w:rPr>
                <w:rFonts w:hint="eastAsia" w:ascii="宋体" w:hAnsi="宋体" w:eastAsia="宋体" w:cs="宋体"/>
                <w:lang w:eastAsia="zh-CN"/>
              </w:rPr>
              <w:t xml:space="preserve">，</w:t>
            </w:r>
            <w:r>
              <w:rPr>
                <w:rFonts w:ascii="宋体" w:hAnsi="宋体" w:eastAsia="宋体" w:cs="宋体"/>
              </w:rPr>
              <w:t xml:space="preserve">环境管理体系认证证书</w:t>
            </w:r>
            <w:r>
              <w:rPr>
                <w:rFonts w:hint="eastAsia" w:ascii="宋体" w:hAnsi="宋体" w:eastAsia="宋体" w:cs="宋体"/>
                <w:lang w:eastAsia="zh-CN"/>
              </w:rPr>
              <w:t xml:space="preserve">，</w:t>
            </w:r>
            <w:r>
              <w:rPr>
                <w:rFonts w:ascii="宋体" w:hAnsi="宋体" w:eastAsia="宋体" w:cs="宋体"/>
              </w:rPr>
              <w:t xml:space="preserve">职业健康安全管理体系认证证书</w:t>
            </w:r>
            <w:r>
              <w:rPr>
                <w:rFonts w:hint="eastAsia" w:ascii="宋体" w:hAnsi="宋体" w:eastAsia="宋体" w:cs="宋体"/>
                <w:lang w:eastAsia="zh-CN"/>
              </w:rPr>
              <w:t xml:space="preserve">，</w:t>
            </w:r>
            <w:r>
              <w:rPr>
                <w:rFonts w:ascii="宋体" w:hAnsi="宋体" w:eastAsia="宋体" w:cs="宋体"/>
              </w:rPr>
              <w:t xml:space="preserve">每有一</w:t>
            </w:r>
            <w:r>
              <w:rPr>
                <w:rFonts w:hint="eastAsia" w:ascii="宋体" w:hAnsi="宋体" w:eastAsia="宋体" w:cs="宋体"/>
                <w:lang w:val="en-US" w:eastAsia="zh-CN"/>
              </w:rPr>
              <w:t xml:space="preserve">项</w:t>
            </w:r>
            <w:r>
              <w:rPr>
                <w:rFonts w:ascii="宋体" w:hAnsi="宋体" w:eastAsia="宋体" w:cs="宋体"/>
              </w:rPr>
              <w:t xml:space="preserve">得</w:t>
            </w:r>
            <w:r>
              <w:rPr>
                <w:rFonts w:hint="eastAsia" w:ascii="宋体" w:hAnsi="宋体" w:eastAsia="宋体" w:cs="宋体"/>
                <w:lang w:val="en-US" w:eastAsia="zh-CN"/>
              </w:rPr>
              <w:t xml:space="preserve">1</w:t>
            </w:r>
            <w:r>
              <w:rPr>
                <w:rFonts w:ascii="宋体" w:hAnsi="宋体" w:eastAsia="宋体" w:cs="宋体"/>
              </w:rPr>
              <w:t xml:space="preserve">分，</w:t>
            </w:r>
            <w:r>
              <w:rPr>
                <w:rFonts w:hint="eastAsia" w:ascii="宋体" w:hAnsi="宋体" w:eastAsia="宋体" w:cs="宋体"/>
                <w:lang w:val="en-US" w:eastAsia="zh-CN"/>
              </w:rPr>
              <w:t xml:space="preserve">满分3</w:t>
            </w:r>
            <w:r>
              <w:rPr>
                <w:rFonts w:ascii="宋体" w:hAnsi="宋体" w:eastAsia="宋体" w:cs="宋体"/>
              </w:rPr>
              <w:t xml:space="preserve">分</w:t>
            </w:r>
            <w:r>
              <w:rPr>
                <w:rFonts w:hint="eastAsia" w:ascii="宋体" w:hAnsi="宋体" w:eastAsia="宋体" w:cs="宋体"/>
                <w:lang w:eastAsia="zh-CN"/>
              </w:rPr>
              <w:t xml:space="preserve">。</w:t>
            </w:r>
            <w:r>
              <w:rPr>
                <w:rFonts w:hint="eastAsia" w:ascii="宋体" w:hAnsi="宋体" w:eastAsia="宋体" w:cs="宋体"/>
                <w:lang w:eastAsia="zh-CN"/>
              </w:rPr>
              <w:t xml:space="preserve">（</w:t>
            </w:r>
            <w:r>
              <w:rPr>
                <w:rFonts w:hint="eastAsia" w:ascii="宋体" w:hAnsi="宋体" w:eastAsia="宋体" w:cs="宋体"/>
                <w:lang w:val="en-US" w:eastAsia="zh-CN"/>
              </w:rPr>
              <w:t xml:space="preserve">提供证书原件扫描件</w:t>
            </w:r>
            <w:r>
              <w:rPr>
                <w:rFonts w:hint="eastAsia" w:ascii="宋体" w:hAnsi="宋体" w:eastAsia="宋体" w:cs="宋体"/>
                <w:lang w:eastAsia="zh-CN"/>
              </w:rPr>
              <w:t xml:space="preserve">）</w:t>
            </w:r>
            <w:r>
              <w:rPr>
                <w:rFonts w:hint="eastAsia" w:ascii="宋体" w:hAnsi="宋体" w:eastAsia="宋体" w:cs="宋体"/>
              </w:rPr>
            </w:r>
            <w:r/>
          </w:p>
        </w:tc>
        <w:tc>
          <w:tcPr>
            <w:tcMar>
              <w:top w:w="100" w:type="dxa"/>
              <w:bottom w:w="100" w:type="dxa"/>
            </w:tcMar>
            <w:tcW w:w="930" w:type="dxa"/>
            <w:vAlign w:val="center"/>
            <w:textDirection w:val="lrTb"/>
            <w:noWrap w:val="false"/>
          </w:tcPr>
          <w:p>
            <w:pPr>
              <w:pStyle w:val="1008"/>
              <w:jc w:val="center"/>
              <w:rPr>
                <w:rFonts w:ascii="宋体" w:hAnsi="宋体" w:eastAsia="宋体" w:cs="宋体"/>
              </w:rPr>
            </w:pPr>
            <w:r>
              <w:rPr>
                <w:rFonts w:hint="eastAsia" w:ascii="宋体" w:hAnsi="宋体" w:eastAsia="宋体" w:cs="宋体"/>
                <w:lang w:val="en-US" w:eastAsia="zh-CN"/>
              </w:rPr>
              <w:t xml:space="preserve">3</w:t>
            </w:r>
            <w:r>
              <w:rPr>
                <w:rFonts w:ascii="宋体" w:hAnsi="宋体" w:eastAsia="宋体" w:cs="宋体"/>
              </w:rPr>
              <w:t xml:space="preserve">.0</w:t>
            </w:r>
            <w:r>
              <w:rPr>
                <w:rFonts w:ascii="宋体" w:hAnsi="宋体" w:eastAsia="宋体" w:cs="宋体"/>
              </w:rPr>
            </w:r>
            <w:r/>
          </w:p>
        </w:tc>
      </w:tr>
      <w:tr>
        <w:trPr/>
        <w:tc>
          <w:tcPr>
            <w:tcMar>
              <w:top w:w="100" w:type="dxa"/>
              <w:bottom w:w="100" w:type="dxa"/>
            </w:tcMar>
            <w:tcW w:w="679" w:type="dxa"/>
            <w:vAlign w:val="center"/>
            <w:textDirection w:val="lrTb"/>
            <w:noWrap w:val="false"/>
          </w:tcPr>
          <w:p>
            <w:pPr>
              <w:pStyle w:val="1008"/>
              <w:jc w:val="center"/>
              <w:rPr>
                <w:rFonts w:ascii="宋体" w:hAnsi="宋体" w:eastAsia="宋体" w:cs="宋体"/>
              </w:rPr>
            </w:pPr>
            <w:r>
              <w:rPr>
                <w:rFonts w:ascii="宋体" w:hAnsi="宋体" w:eastAsia="宋体" w:cs="宋体"/>
              </w:rPr>
              <w:t xml:space="preserve">1.2</w:t>
            </w:r>
            <w:r>
              <w:rPr>
                <w:rFonts w:ascii="宋体" w:hAnsi="宋体" w:eastAsia="宋体" w:cs="宋体"/>
              </w:rPr>
            </w:r>
            <w:r/>
          </w:p>
        </w:tc>
        <w:tc>
          <w:tcPr>
            <w:tcMar>
              <w:top w:w="100" w:type="dxa"/>
              <w:bottom w:w="100" w:type="dxa"/>
            </w:tcMar>
            <w:tcW w:w="1793" w:type="dxa"/>
            <w:vAlign w:val="center"/>
            <w:textDirection w:val="lrTb"/>
            <w:noWrap w:val="false"/>
          </w:tcPr>
          <w:p>
            <w:pPr>
              <w:pStyle w:val="1008"/>
              <w:jc w:val="center"/>
              <w:rPr>
                <w:rFonts w:ascii="宋体" w:hAnsi="宋体" w:eastAsia="宋体" w:cs="宋体"/>
              </w:rPr>
            </w:pPr>
            <w:r>
              <w:rPr>
                <w:rFonts w:ascii="宋体" w:hAnsi="宋体" w:eastAsia="宋体" w:cs="宋体"/>
              </w:rPr>
              <w:t xml:space="preserve">经验评价</w:t>
            </w:r>
            <w:r>
              <w:rPr>
                <w:rFonts w:ascii="宋体" w:hAnsi="宋体" w:eastAsia="宋体" w:cs="宋体"/>
              </w:rPr>
            </w:r>
            <w:r/>
          </w:p>
        </w:tc>
        <w:tc>
          <w:tcPr>
            <w:tcMar>
              <w:top w:w="100" w:type="dxa"/>
              <w:bottom w:w="100" w:type="dxa"/>
            </w:tcMar>
            <w:tcW w:w="5811" w:type="dxa"/>
            <w:vAlign w:val="center"/>
            <w:textDirection w:val="lrTb"/>
            <w:noWrap w:val="false"/>
          </w:tcPr>
          <w:p>
            <w:pPr>
              <w:pStyle w:val="1008"/>
              <w:ind w:firstLine="480"/>
              <w:rPr>
                <w:rFonts w:ascii="宋体" w:hAnsi="宋体" w:eastAsia="宋体" w:cs="宋体"/>
              </w:rPr>
            </w:pPr>
            <w:r>
              <w:rPr>
                <w:rFonts w:ascii="宋体" w:hAnsi="宋体" w:eastAsia="宋体" w:cs="宋体"/>
              </w:rPr>
              <w:t xml:space="preserve">供应商自</w:t>
            </w:r>
            <w:r>
              <w:rPr>
                <w:rFonts w:hint="eastAsia" w:ascii="宋体" w:hAnsi="宋体" w:eastAsia="宋体" w:cs="宋体"/>
                <w:lang w:val="en-US" w:eastAsia="zh-CN"/>
              </w:rPr>
              <w:t xml:space="preserve">2023</w:t>
            </w:r>
            <w:r>
              <w:rPr>
                <w:rFonts w:ascii="宋体" w:hAnsi="宋体" w:eastAsia="宋体" w:cs="宋体"/>
              </w:rPr>
              <w:t xml:space="preserve">年1月1日以来</w:t>
            </w:r>
            <w:r>
              <w:rPr>
                <w:rFonts w:hint="eastAsia" w:ascii="宋体" w:hAnsi="宋体" w:eastAsia="宋体" w:cs="宋体"/>
                <w:lang w:val="en-US" w:eastAsia="zh-CN"/>
              </w:rPr>
              <w:t xml:space="preserve">具有已完成的与本项目类似的强弱电改造、机电安装或电气安装工程业绩的，每提供一项得3分，最高得9分。</w:t>
            </w:r>
            <w:r>
              <w:rPr>
                <w:rFonts w:ascii="宋体" w:hAnsi="宋体" w:eastAsia="宋体" w:cs="宋体"/>
              </w:rPr>
            </w:r>
            <w:r/>
          </w:p>
          <w:p>
            <w:pPr>
              <w:pStyle w:val="1008"/>
              <w:ind w:firstLine="480"/>
              <w:rPr>
                <w:rFonts w:ascii="宋体" w:hAnsi="宋体" w:eastAsia="宋体" w:cs="宋体"/>
                <w:lang w:val="en-US" w:eastAsia="zh-CN"/>
              </w:rPr>
            </w:pPr>
            <w:r>
              <w:rPr>
                <w:rFonts w:hint="eastAsia" w:ascii="宋体" w:hAnsi="宋体" w:eastAsia="宋体" w:cs="宋体"/>
                <w:lang w:val="en-US" w:eastAsia="zh-CN"/>
              </w:rPr>
              <w:t xml:space="preserve">注：供应商须同时</w:t>
            </w:r>
            <w:r>
              <w:rPr>
                <w:rFonts w:ascii="宋体" w:hAnsi="宋体" w:eastAsia="宋体" w:cs="宋体"/>
              </w:rPr>
              <w:t xml:space="preserve">提供</w:t>
            </w:r>
            <w:r>
              <w:rPr>
                <w:rFonts w:hint="eastAsia" w:ascii="宋体" w:hAnsi="宋体" w:eastAsia="宋体" w:cs="宋体"/>
                <w:lang w:val="en-US" w:eastAsia="zh-CN"/>
              </w:rPr>
              <w:t xml:space="preserve">中标（成交）通知书、</w:t>
            </w:r>
            <w:r>
              <w:rPr>
                <w:rFonts w:ascii="宋体" w:hAnsi="宋体" w:eastAsia="宋体" w:cs="宋体"/>
              </w:rPr>
              <w:t xml:space="preserve">合同、竣工验收</w:t>
            </w:r>
            <w:r>
              <w:rPr>
                <w:rFonts w:hint="eastAsia" w:ascii="宋体" w:hAnsi="宋体" w:eastAsia="宋体" w:cs="宋体"/>
                <w:lang w:val="en-US" w:eastAsia="zh-CN"/>
              </w:rPr>
              <w:t xml:space="preserve">证明</w:t>
            </w:r>
            <w:r>
              <w:rPr>
                <w:rFonts w:ascii="宋体" w:hAnsi="宋体" w:eastAsia="宋体" w:cs="宋体"/>
              </w:rPr>
              <w:t xml:space="preserve">材料</w:t>
            </w:r>
            <w:r>
              <w:rPr>
                <w:rFonts w:hint="eastAsia" w:ascii="宋体" w:hAnsi="宋体" w:eastAsia="宋体" w:cs="宋体"/>
                <w:lang w:val="en-US" w:eastAsia="zh-CN"/>
              </w:rPr>
              <w:t xml:space="preserve">原件</w:t>
            </w:r>
            <w:r>
              <w:rPr>
                <w:rFonts w:ascii="宋体" w:hAnsi="宋体" w:eastAsia="宋体" w:cs="宋体"/>
              </w:rPr>
              <w:t xml:space="preserve">扫描件，</w:t>
            </w:r>
            <w:r>
              <w:rPr>
                <w:rFonts w:hint="eastAsia" w:ascii="宋体" w:hAnsi="宋体" w:eastAsia="宋体" w:cs="宋体"/>
                <w:lang w:val="en-US" w:eastAsia="zh-CN"/>
              </w:rPr>
              <w:t xml:space="preserve">时间</w:t>
            </w:r>
            <w:r>
              <w:rPr>
                <w:rFonts w:ascii="宋体" w:hAnsi="宋体" w:eastAsia="宋体" w:cs="宋体"/>
              </w:rPr>
              <w:t xml:space="preserve">以竣工验收时间为准</w:t>
            </w:r>
            <w:r>
              <w:rPr>
                <w:rFonts w:hint="eastAsia" w:ascii="宋体" w:hAnsi="宋体" w:eastAsia="宋体" w:cs="宋体"/>
                <w:lang w:eastAsia="zh-CN"/>
              </w:rPr>
              <w:t xml:space="preserve">，</w:t>
            </w:r>
            <w:r>
              <w:rPr>
                <w:rFonts w:hint="eastAsia" w:ascii="宋体" w:hAnsi="宋体" w:eastAsia="宋体" w:cs="宋体"/>
                <w:lang w:val="en-US" w:eastAsia="zh-CN"/>
              </w:rPr>
              <w:t xml:space="preserve">上述材料</w:t>
            </w:r>
            <w:r>
              <w:rPr>
                <w:rFonts w:ascii="宋体" w:hAnsi="宋体" w:eastAsia="宋体" w:cs="宋体"/>
              </w:rPr>
              <w:t xml:space="preserve">缺一不可，否则</w:t>
            </w:r>
            <w:r>
              <w:rPr>
                <w:rFonts w:hint="eastAsia" w:ascii="宋体" w:hAnsi="宋体" w:eastAsia="宋体" w:cs="宋体"/>
                <w:lang w:val="en-US" w:eastAsia="zh-CN"/>
              </w:rPr>
              <w:t xml:space="preserve">不予</w:t>
            </w:r>
            <w:r>
              <w:rPr>
                <w:rFonts w:ascii="宋体" w:hAnsi="宋体" w:eastAsia="宋体" w:cs="宋体"/>
              </w:rPr>
              <w:t xml:space="preserve">得分</w:t>
            </w:r>
            <w:r>
              <w:rPr>
                <w:rFonts w:hint="eastAsia" w:ascii="宋体" w:hAnsi="宋体" w:eastAsia="宋体" w:cs="宋体"/>
                <w:lang w:eastAsia="zh-CN"/>
              </w:rPr>
              <w:t xml:space="preserve">。</w:t>
            </w:r>
            <w:r>
              <w:rPr>
                <w:rFonts w:ascii="宋体" w:hAnsi="宋体" w:eastAsia="宋体" w:cs="宋体"/>
                <w:lang w:val="en-US" w:eastAsia="zh-CN"/>
              </w:rPr>
              <w:t xml:space="preserve"> </w:t>
            </w:r>
            <w:r>
              <w:rPr>
                <w:rFonts w:ascii="宋体" w:hAnsi="宋体" w:eastAsia="宋体" w:cs="宋体"/>
                <w:lang w:val="en-US" w:eastAsia="zh-CN"/>
              </w:rPr>
            </w:r>
            <w:r/>
          </w:p>
        </w:tc>
        <w:tc>
          <w:tcPr>
            <w:tcMar>
              <w:top w:w="100" w:type="dxa"/>
              <w:bottom w:w="100" w:type="dxa"/>
            </w:tcMar>
            <w:tcW w:w="930" w:type="dxa"/>
            <w:vAlign w:val="center"/>
            <w:textDirection w:val="lrTb"/>
            <w:noWrap w:val="false"/>
          </w:tcPr>
          <w:p>
            <w:pPr>
              <w:pStyle w:val="1008"/>
              <w:jc w:val="center"/>
              <w:rPr>
                <w:rFonts w:ascii="宋体" w:hAnsi="宋体" w:eastAsia="宋体" w:cs="宋体"/>
              </w:rPr>
            </w:pPr>
            <w:r>
              <w:rPr>
                <w:rFonts w:hint="eastAsia" w:ascii="宋体" w:hAnsi="宋体" w:eastAsia="宋体" w:cs="宋体"/>
                <w:lang w:val="en-US" w:eastAsia="zh-CN"/>
              </w:rPr>
              <w:t xml:space="preserve">9</w:t>
            </w:r>
            <w:r>
              <w:rPr>
                <w:rFonts w:ascii="宋体" w:hAnsi="宋体" w:eastAsia="宋体" w:cs="宋体"/>
              </w:rPr>
              <w:t xml:space="preserve">.0</w:t>
            </w:r>
            <w:r>
              <w:rPr>
                <w:rFonts w:ascii="宋体" w:hAnsi="宋体" w:eastAsia="宋体" w:cs="宋体"/>
              </w:rPr>
            </w:r>
            <w:r/>
          </w:p>
        </w:tc>
      </w:tr>
      <w:tr>
        <w:trPr/>
        <w:tc>
          <w:tcPr>
            <w:tcMar>
              <w:top w:w="100" w:type="dxa"/>
              <w:bottom w:w="100" w:type="dxa"/>
            </w:tcMar>
            <w:tcW w:w="679" w:type="dxa"/>
            <w:vAlign w:val="center"/>
            <w:textDirection w:val="lrTb"/>
            <w:noWrap w:val="false"/>
          </w:tcPr>
          <w:p>
            <w:pPr>
              <w:pStyle w:val="1008"/>
              <w:jc w:val="center"/>
              <w:rPr>
                <w:rFonts w:ascii="宋体" w:hAnsi="宋体" w:eastAsia="宋体" w:cs="宋体"/>
              </w:rPr>
            </w:pPr>
            <w:r>
              <w:rPr>
                <w:rFonts w:ascii="宋体" w:hAnsi="宋体" w:eastAsia="宋体" w:cs="宋体"/>
              </w:rPr>
              <w:t xml:space="preserve">1.3</w:t>
            </w:r>
            <w:r>
              <w:rPr>
                <w:rFonts w:ascii="宋体" w:hAnsi="宋体" w:eastAsia="宋体" w:cs="宋体"/>
              </w:rPr>
            </w:r>
            <w:r/>
          </w:p>
        </w:tc>
        <w:tc>
          <w:tcPr>
            <w:tcMar>
              <w:top w:w="100" w:type="dxa"/>
              <w:bottom w:w="100" w:type="dxa"/>
            </w:tcMar>
            <w:tcW w:w="1793" w:type="dxa"/>
            <w:vAlign w:val="center"/>
            <w:textDirection w:val="lrTb"/>
            <w:noWrap w:val="false"/>
          </w:tcPr>
          <w:p>
            <w:pPr>
              <w:pStyle w:val="1008"/>
              <w:jc w:val="center"/>
              <w:rPr>
                <w:rFonts w:ascii="宋体" w:hAnsi="宋体" w:eastAsia="宋体" w:cs="宋体"/>
              </w:rPr>
            </w:pPr>
            <w:r>
              <w:rPr>
                <w:rFonts w:hint="eastAsia" w:ascii="宋体" w:hAnsi="宋体" w:eastAsia="宋体" w:cs="宋体"/>
                <w:lang w:eastAsia="zh-CN"/>
              </w:rPr>
              <w:t xml:space="preserve">人员</w:t>
            </w:r>
            <w:r>
              <w:rPr>
                <w:rFonts w:ascii="宋体" w:hAnsi="宋体" w:eastAsia="宋体" w:cs="宋体"/>
              </w:rPr>
              <w:t xml:space="preserve">配备评价</w:t>
            </w:r>
            <w:r>
              <w:rPr>
                <w:rFonts w:ascii="宋体" w:hAnsi="宋体" w:eastAsia="宋体" w:cs="宋体"/>
              </w:rPr>
            </w:r>
            <w:r/>
          </w:p>
        </w:tc>
        <w:tc>
          <w:tcPr>
            <w:tcMar>
              <w:top w:w="100" w:type="dxa"/>
              <w:bottom w:w="100" w:type="dxa"/>
            </w:tcMar>
            <w:tcW w:w="5811" w:type="dxa"/>
            <w:vAlign w:val="center"/>
            <w:textDirection w:val="lrTb"/>
            <w:noWrap w:val="false"/>
          </w:tcPr>
          <w:p>
            <w:pPr>
              <w:pStyle w:val="927"/>
              <w:ind w:firstLine="480"/>
              <w:jc w:val="left"/>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拟派项目技术负责人具有</w:t>
            </w:r>
            <w:r>
              <w:rPr>
                <w:rFonts w:hint="eastAsia" w:ascii="宋体" w:hAnsi="宋体" w:cs="宋体"/>
                <w:sz w:val="24"/>
                <w:szCs w:val="24"/>
              </w:rPr>
              <w:t xml:space="preserve">电气</w:t>
            </w:r>
            <w:r>
              <w:rPr>
                <w:rFonts w:hint="eastAsia" w:ascii="宋体" w:hAnsi="宋体" w:cs="宋体"/>
                <w:sz w:val="24"/>
                <w:szCs w:val="24"/>
              </w:rPr>
              <w:t xml:space="preserve">工程专业中级工程师职称的得</w:t>
            </w:r>
            <w:r>
              <w:rPr>
                <w:rFonts w:hint="eastAsia" w:ascii="宋体" w:hAnsi="宋体" w:cs="宋体"/>
                <w:sz w:val="24"/>
                <w:szCs w:val="24"/>
              </w:rPr>
              <w:t xml:space="preserve">2</w:t>
            </w:r>
            <w:r>
              <w:rPr>
                <w:rFonts w:hint="eastAsia" w:ascii="宋体" w:hAnsi="宋体" w:cs="宋体"/>
                <w:sz w:val="24"/>
                <w:szCs w:val="24"/>
              </w:rPr>
              <w:t xml:space="preserve">分，具有</w:t>
            </w:r>
            <w:r>
              <w:rPr>
                <w:rFonts w:hint="eastAsia" w:ascii="宋体" w:hAnsi="宋体" w:cs="宋体"/>
                <w:sz w:val="24"/>
                <w:szCs w:val="24"/>
              </w:rPr>
              <w:t xml:space="preserve">电气</w:t>
            </w:r>
            <w:r>
              <w:rPr>
                <w:rFonts w:hint="eastAsia" w:ascii="宋体" w:hAnsi="宋体" w:cs="宋体"/>
                <w:sz w:val="24"/>
                <w:szCs w:val="24"/>
              </w:rPr>
              <w:t xml:space="preserve">工程专业高级工程师及以上职称得</w:t>
            </w:r>
            <w:r>
              <w:rPr>
                <w:rFonts w:hint="eastAsia" w:ascii="宋体" w:hAnsi="宋体" w:cs="宋体"/>
                <w:sz w:val="24"/>
                <w:szCs w:val="24"/>
              </w:rPr>
              <w:t xml:space="preserve">3</w:t>
            </w:r>
            <w:r>
              <w:rPr>
                <w:rFonts w:hint="eastAsia" w:ascii="宋体" w:hAnsi="宋体" w:cs="宋体"/>
                <w:sz w:val="24"/>
                <w:szCs w:val="24"/>
              </w:rPr>
              <w:t xml:space="preserve">分。</w:t>
            </w:r>
            <w:r>
              <w:rPr>
                <w:rFonts w:hint="eastAsia" w:ascii="宋体" w:hAnsi="宋体" w:cs="宋体"/>
                <w:sz w:val="24"/>
                <w:szCs w:val="24"/>
              </w:rPr>
            </w:r>
            <w:r/>
          </w:p>
          <w:p>
            <w:pPr>
              <w:pStyle w:val="927"/>
              <w:ind w:firstLine="480"/>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（2）项目管理机构（除项目负责人和技术负责人外）具备</w:t>
            </w:r>
            <w:r>
              <w:rPr>
                <w:rFonts w:hint="eastAsia" w:ascii="宋体" w:hAnsi="宋体" w:cs="宋体"/>
                <w:sz w:val="24"/>
                <w:szCs w:val="24"/>
              </w:rPr>
              <w:t xml:space="preserve">建筑电气或电气工程</w:t>
            </w:r>
            <w:r>
              <w:rPr>
                <w:rFonts w:hint="eastAsia" w:ascii="宋体" w:hAnsi="宋体" w:cs="宋体"/>
                <w:sz w:val="24"/>
                <w:szCs w:val="24"/>
              </w:rPr>
              <w:t xml:space="preserve">专业</w:t>
            </w:r>
            <w:r>
              <w:rPr>
                <w:rFonts w:hint="eastAsia" w:ascii="宋体" w:hAnsi="宋体" w:cs="宋体"/>
                <w:sz w:val="24"/>
                <w:szCs w:val="24"/>
              </w:rPr>
              <w:t xml:space="preserve">中级</w:t>
            </w:r>
            <w:r>
              <w:rPr>
                <w:rFonts w:hint="eastAsia" w:ascii="宋体" w:hAnsi="宋体" w:cs="宋体"/>
                <w:sz w:val="24"/>
                <w:szCs w:val="24"/>
              </w:rPr>
              <w:t xml:space="preserve">工程师及以上职称的，每有一个加</w:t>
            </w:r>
            <w:r>
              <w:rPr>
                <w:rFonts w:hint="eastAsia" w:ascii="宋体" w:hAnsi="宋体" w:cs="宋体"/>
                <w:sz w:val="24"/>
                <w:szCs w:val="24"/>
              </w:rPr>
              <w:t xml:space="preserve">2</w:t>
            </w:r>
            <w:r>
              <w:rPr>
                <w:rFonts w:hint="eastAsia" w:ascii="宋体" w:hAnsi="宋体" w:cs="宋体"/>
                <w:sz w:val="24"/>
                <w:szCs w:val="24"/>
              </w:rPr>
              <w:t xml:space="preserve">分，最</w:t>
            </w:r>
            <w:r>
              <w:rPr>
                <w:rFonts w:hint="eastAsia" w:ascii="宋体" w:hAnsi="宋体" w:cs="宋体"/>
                <w:sz w:val="24"/>
                <w:szCs w:val="24"/>
              </w:rPr>
              <w:t xml:space="preserve">高</w:t>
            </w:r>
            <w:r>
              <w:rPr>
                <w:rFonts w:hint="eastAsia" w:ascii="宋体" w:hAnsi="宋体" w:cs="宋体"/>
                <w:sz w:val="24"/>
                <w:szCs w:val="24"/>
              </w:rPr>
              <w:t xml:space="preserve">得</w:t>
            </w:r>
            <w:r>
              <w:rPr>
                <w:rFonts w:hint="eastAsia" w:ascii="宋体" w:hAnsi="宋体" w:cs="宋体"/>
                <w:sz w:val="24"/>
                <w:szCs w:val="24"/>
              </w:rPr>
              <w:t xml:space="preserve">4</w:t>
            </w:r>
            <w:r>
              <w:rPr>
                <w:rFonts w:hint="eastAsia" w:ascii="宋体" w:hAnsi="宋体" w:cs="宋体"/>
                <w:sz w:val="24"/>
                <w:szCs w:val="24"/>
              </w:rPr>
              <w:t xml:space="preserve">分；</w:t>
            </w:r>
            <w:r>
              <w:rPr>
                <w:rFonts w:hint="eastAsia" w:ascii="宋体" w:hAnsi="宋体" w:cs="宋体"/>
                <w:color w:val="000000"/>
                <w:sz w:val="24"/>
              </w:rPr>
              <w:t xml:space="preserve">具有1名专职安全员且具有安全生产考核合格C证的得1.5分；本项满分5.5分。</w:t>
            </w:r>
            <w:r/>
          </w:p>
          <w:p>
            <w:pPr>
              <w:pStyle w:val="927"/>
              <w:ind w:firstLine="480"/>
              <w:jc w:val="left"/>
              <w:rPr>
                <w:rFonts w:ascii="宋体" w:hAnsi="宋体" w:cs="宋体"/>
                <w:sz w:val="24"/>
                <w:szCs w:val="24"/>
              </w:rPr>
            </w:pPr>
            <w:r>
              <w:rPr>
                <w:rFonts w:hint="eastAsia" w:ascii="宋体" w:hAnsi="宋体" w:cs="宋体"/>
                <w:sz w:val="24"/>
                <w:szCs w:val="24"/>
              </w:rPr>
              <w:t xml:space="preserve">注</w:t>
            </w:r>
            <w:r>
              <w:rPr>
                <w:rFonts w:hint="eastAsia" w:ascii="宋体" w:hAnsi="宋体" w:cs="宋体"/>
                <w:sz w:val="24"/>
                <w:szCs w:val="24"/>
              </w:rPr>
              <w:t xml:space="preserve">：以上人员须提供证书原件扫描件及近半年内</w:t>
            </w:r>
            <w:r>
              <w:rPr>
                <w:rFonts w:hint="eastAsia" w:ascii="宋体" w:hAnsi="宋体" w:cs="宋体"/>
                <w:sz w:val="24"/>
                <w:szCs w:val="24"/>
              </w:rPr>
              <w:t xml:space="preserve">任意</w:t>
            </w:r>
            <w:r>
              <w:rPr>
                <w:rFonts w:hint="eastAsia" w:ascii="宋体" w:hAnsi="宋体" w:cs="宋体"/>
                <w:sz w:val="24"/>
                <w:szCs w:val="24"/>
              </w:rPr>
              <w:t xml:space="preserve">一个月的</w:t>
            </w:r>
            <w:r>
              <w:rPr>
                <w:rFonts w:ascii="宋体" w:hAnsi="宋体" w:cs="宋体"/>
                <w:sz w:val="24"/>
                <w:szCs w:val="24"/>
              </w:rPr>
              <w:t xml:space="preserve">社保</w:t>
            </w:r>
            <w:r>
              <w:rPr>
                <w:rFonts w:hint="eastAsia" w:ascii="宋体" w:hAnsi="宋体" w:cs="宋体"/>
                <w:sz w:val="24"/>
                <w:szCs w:val="24"/>
              </w:rPr>
              <w:t xml:space="preserve">缴纳</w:t>
            </w:r>
            <w:r>
              <w:rPr>
                <w:rFonts w:ascii="宋体" w:hAnsi="宋体" w:cs="宋体"/>
                <w:sz w:val="24"/>
                <w:szCs w:val="24"/>
              </w:rPr>
              <w:t xml:space="preserve">凭证复印件加盖公章</w:t>
            </w:r>
            <w:r>
              <w:rPr>
                <w:rFonts w:hint="eastAsia" w:ascii="宋体" w:hAnsi="宋体" w:cs="宋体"/>
                <w:sz w:val="24"/>
                <w:szCs w:val="24"/>
              </w:rPr>
              <w:t xml:space="preserve">。</w:t>
            </w:r>
            <w:r>
              <w:rPr>
                <w:rFonts w:ascii="宋体" w:hAnsi="宋体" w:cs="宋体"/>
                <w:sz w:val="24"/>
                <w:szCs w:val="24"/>
              </w:rPr>
            </w:r>
            <w:r/>
          </w:p>
        </w:tc>
        <w:tc>
          <w:tcPr>
            <w:tcMar>
              <w:top w:w="100" w:type="dxa"/>
              <w:bottom w:w="100" w:type="dxa"/>
            </w:tcMar>
            <w:tcW w:w="930" w:type="dxa"/>
            <w:vAlign w:val="center"/>
            <w:textDirection w:val="lrTb"/>
            <w:noWrap w:val="false"/>
          </w:tcPr>
          <w:p>
            <w:pPr>
              <w:pStyle w:val="1008"/>
              <w:jc w:val="center"/>
              <w:rPr>
                <w:rFonts w:ascii="宋体" w:hAnsi="宋体" w:eastAsia="宋体" w:cs="宋体"/>
                <w:lang w:val="en-US"/>
              </w:rPr>
            </w:pPr>
            <w:r>
              <w:rPr>
                <w:rFonts w:hint="eastAsia" w:ascii="宋体" w:hAnsi="宋体" w:eastAsia="宋体" w:cs="宋体"/>
                <w:lang w:val="en-US" w:eastAsia="zh-CN"/>
              </w:rPr>
              <w:t xml:space="preserve">8.5</w:t>
            </w:r>
            <w:r>
              <w:rPr>
                <w:rFonts w:ascii="宋体" w:hAnsi="宋体" w:eastAsia="宋体" w:cs="宋体"/>
                <w:lang w:val="en-US"/>
              </w:rPr>
            </w:r>
            <w:r/>
          </w:p>
        </w:tc>
      </w:tr>
      <w:tr>
        <w:trPr/>
        <w:tc>
          <w:tcPr>
            <w:tcMar>
              <w:top w:w="100" w:type="dxa"/>
              <w:bottom w:w="100" w:type="dxa"/>
            </w:tcMar>
            <w:tcW w:w="679" w:type="dxa"/>
            <w:vAlign w:val="center"/>
            <w:textDirection w:val="lrTb"/>
            <w:noWrap w:val="false"/>
          </w:tcPr>
          <w:p>
            <w:pPr>
              <w:pStyle w:val="1008"/>
              <w:jc w:val="center"/>
              <w:rPr>
                <w:rFonts w:hint="eastAsia" w:ascii="宋体" w:hAnsi="宋体" w:eastAsia="宋体" w:cs="宋体"/>
                <w:lang w:eastAsia="zh-CN"/>
              </w:rPr>
            </w:pPr>
            <w:r>
              <w:rPr>
                <w:rFonts w:hint="eastAsia" w:ascii="宋体" w:hAnsi="宋体" w:eastAsia="宋体" w:cs="宋体"/>
                <w:lang w:eastAsia="zh-CN"/>
              </w:rPr>
              <w:t xml:space="preserve">1.4</w:t>
            </w:r>
            <w:r>
              <w:rPr>
                <w:rFonts w:hint="eastAsia" w:ascii="宋体" w:hAnsi="宋体" w:eastAsia="宋体" w:cs="宋体"/>
                <w:lang w:eastAsia="zh-CN"/>
              </w:rPr>
            </w:r>
            <w:r/>
          </w:p>
        </w:tc>
        <w:tc>
          <w:tcPr>
            <w:tcMar>
              <w:top w:w="100" w:type="dxa"/>
              <w:bottom w:w="100" w:type="dxa"/>
            </w:tcMar>
            <w:tcW w:w="1793" w:type="dxa"/>
            <w:vAlign w:val="center"/>
            <w:textDirection w:val="lrTb"/>
            <w:noWrap w:val="false"/>
          </w:tcPr>
          <w:p>
            <w:pPr>
              <w:pStyle w:val="1008"/>
              <w:jc w:val="center"/>
              <w:rPr>
                <w:rFonts w:hint="eastAsia" w:ascii="宋体" w:hAnsi="宋体" w:eastAsia="宋体" w:cs="宋体"/>
                <w:lang w:eastAsia="zh-CN"/>
              </w:rPr>
            </w:pPr>
            <w:r>
              <w:rPr>
                <w:rFonts w:hint="eastAsia" w:ascii="宋体" w:hAnsi="宋体" w:eastAsia="宋体" w:cs="宋体"/>
                <w:lang w:eastAsia="zh-CN"/>
              </w:rPr>
              <w:t xml:space="preserve">企业荣誉评价</w:t>
            </w:r>
            <w:r>
              <w:rPr>
                <w:rFonts w:hint="eastAsia" w:ascii="宋体" w:hAnsi="宋体" w:eastAsia="宋体" w:cs="宋体"/>
                <w:lang w:eastAsia="zh-CN"/>
              </w:rPr>
            </w:r>
            <w:r/>
          </w:p>
        </w:tc>
        <w:tc>
          <w:tcPr>
            <w:tcMar>
              <w:top w:w="100" w:type="dxa"/>
              <w:bottom w:w="100" w:type="dxa"/>
            </w:tcMar>
            <w:tcW w:w="5811" w:type="dxa"/>
            <w:vAlign w:val="center"/>
            <w:textDirection w:val="lrTb"/>
            <w:noWrap w:val="false"/>
          </w:tcPr>
          <w:p>
            <w:pPr>
              <w:pStyle w:val="927"/>
              <w:ind w:firstLine="480"/>
              <w:jc w:val="left"/>
              <w:rPr>
                <w:rFonts w:hint="eastAsia" w:ascii="宋体" w:hAnsi="宋体" w:cs="宋体"/>
                <w:sz w:val="24"/>
                <w:szCs w:val="24"/>
              </w:rPr>
            </w:pPr>
            <w:r>
              <w:rPr>
                <w:rFonts w:ascii="宋体" w:hAnsi="宋体" w:cs="宋体"/>
                <w:sz w:val="24"/>
                <w:szCs w:val="24"/>
              </w:rPr>
              <w:t xml:space="preserve">供应商自20</w:t>
            </w:r>
            <w:r>
              <w:rPr>
                <w:rFonts w:hint="eastAsia" w:ascii="宋体" w:hAnsi="宋体" w:cs="宋体"/>
                <w:sz w:val="24"/>
                <w:szCs w:val="24"/>
              </w:rPr>
              <w:t xml:space="preserve">23</w:t>
            </w:r>
            <w:r>
              <w:rPr>
                <w:rFonts w:ascii="宋体" w:hAnsi="宋体" w:cs="宋体"/>
                <w:sz w:val="24"/>
                <w:szCs w:val="24"/>
              </w:rPr>
              <w:t xml:space="preserve">年1月1日以来</w:t>
            </w:r>
            <w:r>
              <w:rPr>
                <w:rFonts w:hint="eastAsia" w:ascii="宋体" w:hAnsi="宋体" w:cs="宋体"/>
                <w:sz w:val="24"/>
                <w:szCs w:val="24"/>
              </w:rPr>
              <w:t xml:space="preserve">承接</w:t>
            </w:r>
            <w:r>
              <w:rPr>
                <w:rFonts w:ascii="宋体" w:hAnsi="宋体" w:cs="宋体"/>
                <w:sz w:val="24"/>
                <w:szCs w:val="24"/>
              </w:rPr>
              <w:t xml:space="preserve">的</w:t>
            </w:r>
            <w:r>
              <w:rPr>
                <w:rFonts w:hint="eastAsia" w:ascii="宋体" w:hAnsi="宋体" w:cs="宋体"/>
                <w:sz w:val="24"/>
                <w:szCs w:val="24"/>
              </w:rPr>
              <w:t xml:space="preserve">机电安装</w:t>
            </w:r>
            <w:r>
              <w:rPr>
                <w:rFonts w:ascii="宋体" w:hAnsi="宋体" w:cs="宋体"/>
                <w:sz w:val="24"/>
                <w:szCs w:val="24"/>
              </w:rPr>
              <w:t xml:space="preserve">工程</w:t>
            </w:r>
            <w:r>
              <w:rPr>
                <w:rFonts w:hint="eastAsia" w:ascii="宋体" w:hAnsi="宋体" w:cs="宋体"/>
                <w:sz w:val="24"/>
                <w:szCs w:val="24"/>
              </w:rPr>
              <w:t xml:space="preserve">（</w:t>
            </w:r>
            <w:r>
              <w:rPr>
                <w:rFonts w:hint="eastAsia" w:ascii="宋体" w:hAnsi="宋体" w:cs="宋体"/>
                <w:sz w:val="24"/>
                <w:szCs w:val="24"/>
              </w:rPr>
              <w:t xml:space="preserve">或电气安装工程或强弱电改造工程</w:t>
            </w:r>
            <w:r>
              <w:rPr>
                <w:rFonts w:hint="eastAsia" w:ascii="宋体" w:hAnsi="宋体" w:cs="宋体"/>
                <w:sz w:val="24"/>
                <w:szCs w:val="24"/>
              </w:rPr>
              <w:t xml:space="preserve">）</w:t>
            </w:r>
            <w:r>
              <w:rPr>
                <w:rFonts w:ascii="宋体" w:hAnsi="宋体" w:cs="宋体"/>
                <w:sz w:val="24"/>
                <w:szCs w:val="24"/>
              </w:rPr>
              <w:t xml:space="preserve">获得建设行政主管部门评定</w:t>
            </w:r>
            <w:r>
              <w:rPr>
                <w:rFonts w:hint="eastAsia" w:ascii="宋体" w:hAnsi="宋体" w:cs="宋体"/>
                <w:sz w:val="24"/>
                <w:szCs w:val="24"/>
              </w:rPr>
              <w:t xml:space="preserve">的</w:t>
            </w:r>
            <w:r>
              <w:rPr>
                <w:rFonts w:hint="eastAsia" w:ascii="宋体" w:hAnsi="宋体" w:cs="宋体"/>
                <w:sz w:val="24"/>
                <w:szCs w:val="24"/>
              </w:rPr>
              <w:t xml:space="preserve">优秀</w:t>
            </w:r>
            <w:r>
              <w:rPr>
                <w:rFonts w:ascii="宋体" w:hAnsi="宋体" w:cs="宋体"/>
                <w:sz w:val="24"/>
                <w:szCs w:val="24"/>
              </w:rPr>
              <w:t xml:space="preserve">工程</w:t>
            </w:r>
            <w:r>
              <w:rPr>
                <w:rFonts w:hint="eastAsia" w:ascii="宋体" w:hAnsi="宋体" w:cs="宋体"/>
                <w:sz w:val="24"/>
                <w:szCs w:val="24"/>
              </w:rPr>
              <w:t xml:space="preserve">荣誉</w:t>
            </w:r>
            <w:r>
              <w:rPr>
                <w:rFonts w:ascii="宋体" w:hAnsi="宋体" w:cs="宋体"/>
                <w:sz w:val="24"/>
                <w:szCs w:val="24"/>
              </w:rPr>
              <w:t xml:space="preserve">的</w:t>
            </w:r>
            <w:r>
              <w:rPr>
                <w:rFonts w:hint="eastAsia" w:ascii="宋体" w:hAnsi="宋体" w:cs="宋体"/>
                <w:sz w:val="24"/>
                <w:szCs w:val="24"/>
              </w:rPr>
              <w:t xml:space="preserve">，</w:t>
            </w:r>
            <w:r>
              <w:rPr>
                <w:rFonts w:hint="eastAsia" w:ascii="宋体" w:hAnsi="宋体" w:cs="宋体"/>
                <w:sz w:val="24"/>
                <w:szCs w:val="24"/>
              </w:rPr>
              <w:t xml:space="preserve">有一项</w:t>
            </w:r>
            <w:r>
              <w:rPr>
                <w:rFonts w:ascii="宋体" w:hAnsi="宋体" w:cs="宋体"/>
                <w:sz w:val="24"/>
                <w:szCs w:val="24"/>
              </w:rPr>
              <w:t xml:space="preserve">得</w:t>
            </w:r>
            <w:r>
              <w:rPr>
                <w:rFonts w:hint="eastAsia" w:ascii="宋体" w:hAnsi="宋体" w:cs="宋体"/>
                <w:sz w:val="24"/>
                <w:szCs w:val="24"/>
              </w:rPr>
              <w:t xml:space="preserve">2</w:t>
            </w:r>
            <w:r>
              <w:rPr>
                <w:rFonts w:ascii="宋体" w:hAnsi="宋体" w:cs="宋体"/>
                <w:sz w:val="24"/>
                <w:szCs w:val="24"/>
              </w:rPr>
              <w:t xml:space="preserve">分</w:t>
            </w:r>
            <w:r>
              <w:rPr>
                <w:rFonts w:hint="eastAsia" w:ascii="宋体" w:hAnsi="宋体" w:cs="宋体"/>
                <w:sz w:val="24"/>
                <w:szCs w:val="24"/>
              </w:rPr>
              <w:t xml:space="preserve">，</w:t>
            </w:r>
            <w:r>
              <w:rPr>
                <w:rFonts w:hint="eastAsia" w:ascii="宋体" w:hAnsi="宋体" w:cs="宋体"/>
                <w:sz w:val="24"/>
                <w:szCs w:val="24"/>
              </w:rPr>
              <w:t xml:space="preserve">最高得4分</w:t>
            </w:r>
            <w:r>
              <w:rPr>
                <w:rFonts w:hint="eastAsia" w:ascii="宋体" w:hAnsi="宋体" w:cs="宋体"/>
                <w:sz w:val="24"/>
                <w:szCs w:val="24"/>
              </w:rPr>
              <w:t xml:space="preserve">。</w:t>
            </w:r>
            <w:r>
              <w:rPr>
                <w:rFonts w:hint="eastAsia" w:ascii="宋体" w:hAnsi="宋体" w:cs="宋体"/>
                <w:sz w:val="24"/>
                <w:szCs w:val="24"/>
              </w:rPr>
            </w:r>
            <w:r/>
          </w:p>
          <w:p>
            <w:pPr>
              <w:pStyle w:val="927"/>
              <w:ind w:firstLine="480"/>
              <w:jc w:val="left"/>
              <w:rPr>
                <w:rFonts w:hint="eastAsia" w:ascii="宋体" w:hAnsi="宋体" w:cs="宋体"/>
                <w:sz w:val="24"/>
                <w:szCs w:val="24"/>
              </w:rPr>
            </w:pPr>
            <w:r>
              <w:rPr>
                <w:rFonts w:hint="eastAsia" w:ascii="宋体" w:hAnsi="宋体" w:cs="宋体"/>
                <w:sz w:val="24"/>
                <w:szCs w:val="24"/>
              </w:rPr>
              <w:t xml:space="preserve">注：</w:t>
            </w:r>
            <w:r>
              <w:rPr>
                <w:rFonts w:ascii="宋体" w:hAnsi="宋体" w:cs="宋体"/>
                <w:sz w:val="24"/>
                <w:szCs w:val="24"/>
              </w:rPr>
              <w:t xml:space="preserve">提供证书扫描件或网站截图</w:t>
            </w:r>
            <w:r>
              <w:rPr>
                <w:rFonts w:hint="eastAsia" w:ascii="宋体" w:hAnsi="宋体" w:cs="宋体"/>
                <w:sz w:val="24"/>
                <w:szCs w:val="24"/>
              </w:rPr>
              <w:t xml:space="preserve">，</w:t>
            </w:r>
            <w:r>
              <w:rPr>
                <w:rFonts w:ascii="宋体" w:hAnsi="宋体" w:cs="宋体"/>
                <w:sz w:val="24"/>
                <w:szCs w:val="24"/>
              </w:rPr>
              <w:t xml:space="preserve">时间以获奖时间为准</w:t>
            </w:r>
            <w:r>
              <w:rPr>
                <w:rFonts w:hint="eastAsia" w:ascii="宋体" w:hAnsi="宋体" w:cs="宋体"/>
                <w:sz w:val="24"/>
                <w:szCs w:val="24"/>
              </w:rPr>
              <w:t xml:space="preserve">。</w:t>
            </w:r>
            <w:r>
              <w:rPr>
                <w:rFonts w:hint="eastAsia" w:ascii="宋体" w:hAnsi="宋体" w:cs="宋体"/>
                <w:sz w:val="24"/>
                <w:szCs w:val="24"/>
              </w:rPr>
            </w:r>
            <w:r/>
          </w:p>
        </w:tc>
        <w:tc>
          <w:tcPr>
            <w:tcMar>
              <w:top w:w="100" w:type="dxa"/>
              <w:bottom w:w="100" w:type="dxa"/>
            </w:tcMar>
            <w:tcW w:w="930" w:type="dxa"/>
            <w:vAlign w:val="center"/>
            <w:textDirection w:val="lrTb"/>
            <w:noWrap w:val="false"/>
          </w:tcPr>
          <w:p>
            <w:pPr>
              <w:pStyle w:val="1008"/>
              <w:jc w:val="center"/>
              <w:rPr>
                <w:rFonts w:ascii="宋体" w:hAnsi="宋体" w:eastAsia="宋体" w:cs="宋体"/>
                <w:lang w:val="en-US" w:eastAsia="zh-CN"/>
              </w:rPr>
            </w:pPr>
            <w:r>
              <w:rPr>
                <w:rFonts w:hint="eastAsia" w:ascii="宋体" w:hAnsi="宋体" w:eastAsia="宋体" w:cs="宋体"/>
                <w:lang w:val="en-US" w:eastAsia="zh-CN"/>
              </w:rPr>
              <w:t xml:space="preserve">4.0</w:t>
            </w:r>
            <w:r>
              <w:rPr>
                <w:rFonts w:ascii="宋体" w:hAnsi="宋体" w:eastAsia="宋体" w:cs="宋体"/>
                <w:lang w:val="en-US" w:eastAsia="zh-CN"/>
              </w:rPr>
            </w:r>
            <w:r/>
          </w:p>
        </w:tc>
      </w:tr>
      <w:tr>
        <w:trPr/>
        <w:tc>
          <w:tcPr>
            <w:tcMar>
              <w:top w:w="100" w:type="dxa"/>
              <w:bottom w:w="100" w:type="dxa"/>
            </w:tcMar>
            <w:tcW w:w="679" w:type="dxa"/>
            <w:vAlign w:val="center"/>
            <w:textDirection w:val="lrTb"/>
            <w:noWrap w:val="false"/>
          </w:tcPr>
          <w:p>
            <w:pPr>
              <w:pStyle w:val="1008"/>
              <w:jc w:val="center"/>
              <w:rPr>
                <w:rFonts w:ascii="宋体" w:hAnsi="宋体" w:eastAsia="宋体" w:cs="宋体"/>
                <w:lang w:val="en-US" w:eastAsia="zh-CN"/>
              </w:rPr>
            </w:pPr>
            <w:r>
              <w:rPr>
                <w:rFonts w:hint="eastAsia" w:ascii="宋体" w:hAnsi="宋体" w:eastAsia="宋体" w:cs="宋体"/>
                <w:lang w:val="en-US" w:eastAsia="zh-CN"/>
              </w:rPr>
              <w:t xml:space="preserve">1.5</w:t>
            </w:r>
            <w:r>
              <w:rPr>
                <w:rFonts w:ascii="宋体" w:hAnsi="宋体" w:eastAsia="宋体" w:cs="宋体"/>
                <w:lang w:val="en-US" w:eastAsia="zh-CN"/>
              </w:rPr>
            </w:r>
            <w:r/>
          </w:p>
        </w:tc>
        <w:tc>
          <w:tcPr>
            <w:tcMar>
              <w:top w:w="100" w:type="dxa"/>
              <w:bottom w:w="100" w:type="dxa"/>
            </w:tcMar>
            <w:tcW w:w="1793" w:type="dxa"/>
            <w:vAlign w:val="center"/>
            <w:textDirection w:val="lrTb"/>
            <w:noWrap w:val="false"/>
          </w:tcPr>
          <w:p>
            <w:pPr>
              <w:pStyle w:val="1008"/>
              <w:jc w:val="center"/>
              <w:rPr>
                <w:rFonts w:hint="eastAsia" w:ascii="宋体" w:hAnsi="宋体" w:eastAsia="宋体" w:cs="宋体"/>
                <w:lang w:eastAsia="zh-CN"/>
              </w:rPr>
            </w:pPr>
            <w:r>
              <w:rPr>
                <w:rFonts w:hint="eastAsia" w:ascii="宋体" w:hAnsi="宋体" w:eastAsia="宋体" w:cs="宋体"/>
                <w:lang w:val="en-US" w:eastAsia="zh-CN"/>
              </w:rPr>
              <w:t xml:space="preserve">节能环保</w:t>
            </w:r>
            <w:r>
              <w:rPr>
                <w:rFonts w:hint="eastAsia" w:ascii="宋体" w:hAnsi="宋体" w:eastAsia="宋体" w:cs="宋体"/>
                <w:lang w:eastAsia="zh-CN"/>
              </w:rPr>
            </w:r>
            <w:r/>
          </w:p>
        </w:tc>
        <w:tc>
          <w:tcPr>
            <w:tcMar>
              <w:top w:w="100" w:type="dxa"/>
              <w:bottom w:w="100" w:type="dxa"/>
            </w:tcMar>
            <w:tcW w:w="5811" w:type="dxa"/>
            <w:vAlign w:val="center"/>
            <w:textDirection w:val="lrTb"/>
            <w:noWrap w:val="false"/>
          </w:tcPr>
          <w:p>
            <w:pPr>
              <w:pStyle w:val="927"/>
              <w:ind w:firstLine="480"/>
              <w:jc w:val="left"/>
              <w:rPr>
                <w:rFonts w:hint="eastAsia" w:ascii="宋体" w:hAnsi="宋体" w:cs="宋体"/>
                <w:sz w:val="24"/>
                <w:szCs w:val="24"/>
              </w:rPr>
            </w:pPr>
            <w:r>
              <w:rPr>
                <w:rFonts w:hint="eastAsia" w:ascii="宋体" w:hAnsi="宋体" w:cs="宋体"/>
                <w:color w:val="000000"/>
                <w:sz w:val="24"/>
              </w:rPr>
              <w:t xml:space="preserve">供应商所投产品属于</w:t>
            </w:r>
            <w:r>
              <w:rPr>
                <w:rFonts w:ascii="宋体" w:hAnsi="宋体" w:cs="华文宋体"/>
                <w:sz w:val="24"/>
              </w:rPr>
              <w:t xml:space="preserve">《财政部 发展改革委 生态环境部 市场监管总局关于调整优化节能产品 环境标志产品政府采购执行机制的通知》（财库〔2019〕9号）规定</w:t>
            </w:r>
            <w:r>
              <w:rPr>
                <w:rFonts w:hint="eastAsia" w:ascii="宋体" w:hAnsi="宋体" w:cs="华文宋体"/>
                <w:sz w:val="24"/>
              </w:rPr>
              <w:t xml:space="preserve">的</w:t>
            </w:r>
            <w:r>
              <w:rPr>
                <w:rFonts w:ascii="宋体" w:hAnsi="宋体" w:cs="华文宋体"/>
                <w:sz w:val="24"/>
              </w:rPr>
              <w:t xml:space="preserve">政府采购节能产品、环境标志产品实施品目清单</w:t>
            </w:r>
            <w:r>
              <w:rPr>
                <w:rFonts w:hint="eastAsia" w:ascii="宋体" w:hAnsi="宋体" w:cs="华文宋体"/>
                <w:sz w:val="24"/>
              </w:rPr>
              <w:t xml:space="preserve">中</w:t>
            </w:r>
            <w:r>
              <w:rPr>
                <w:rFonts w:hint="eastAsia" w:ascii="宋体" w:hAnsi="宋体" w:cs="宋体"/>
                <w:color w:val="000000"/>
                <w:sz w:val="24"/>
              </w:rPr>
              <w:t xml:space="preserve">优先采购的节能产品或环境标志产品的，须提供有效期内的节能产品、环境标志产品认证证书，每有 1 种得 0.25分，本项最高得0.5分。</w:t>
            </w:r>
            <w:r>
              <w:rPr>
                <w:rFonts w:hint="eastAsia" w:ascii="宋体" w:hAnsi="宋体" w:cs="宋体"/>
                <w:sz w:val="24"/>
                <w:szCs w:val="24"/>
              </w:rPr>
            </w:r>
            <w:r/>
          </w:p>
        </w:tc>
        <w:tc>
          <w:tcPr>
            <w:tcMar>
              <w:top w:w="100" w:type="dxa"/>
              <w:bottom w:w="100" w:type="dxa"/>
            </w:tcMar>
            <w:tcW w:w="930" w:type="dxa"/>
            <w:vAlign w:val="center"/>
            <w:textDirection w:val="lrTb"/>
            <w:noWrap w:val="false"/>
          </w:tcPr>
          <w:p>
            <w:pPr>
              <w:pStyle w:val="1008"/>
              <w:jc w:val="center"/>
              <w:rPr>
                <w:rFonts w:ascii="宋体" w:hAnsi="宋体" w:eastAsia="宋体" w:cs="宋体"/>
                <w:lang w:val="en-US" w:eastAsia="zh-CN"/>
              </w:rPr>
            </w:pPr>
            <w:r>
              <w:rPr>
                <w:rFonts w:hint="eastAsia" w:ascii="宋体" w:hAnsi="宋体" w:eastAsia="宋体" w:cs="宋体"/>
                <w:lang w:val="en-US" w:eastAsia="zh-CN"/>
              </w:rPr>
              <w:t xml:space="preserve">0.5</w:t>
            </w:r>
            <w:r>
              <w:rPr>
                <w:rFonts w:ascii="宋体" w:hAnsi="宋体" w:eastAsia="宋体" w:cs="宋体"/>
                <w:lang w:val="en-US" w:eastAsia="zh-CN"/>
              </w:rPr>
            </w:r>
            <w:r/>
          </w:p>
        </w:tc>
      </w:tr>
    </w:tbl>
    <w:p>
      <w:pPr>
        <w:pStyle w:val="927"/>
        <w:rPr>
          <w:rFonts w:hint="eastAsia"/>
          <w:color w:val="000080"/>
          <w:sz w:val="20"/>
        </w:rPr>
      </w:pPr>
      <w:r>
        <w:rPr>
          <w:rFonts w:hint="eastAsia"/>
          <w:color w:val="000080"/>
          <w:sz w:val="20"/>
        </w:rPr>
        <w:t xml:space="preserve"> </w:t>
      </w:r>
      <w:bookmarkEnd w:id="125"/>
      <w:r>
        <w:rPr>
          <w:rFonts w:hint="eastAsia"/>
          <w:color w:val="000080"/>
          <w:sz w:val="20"/>
        </w:rPr>
      </w:r>
      <w:r/>
    </w:p>
    <w:p>
      <w:pPr>
        <w:pStyle w:val="927"/>
        <w:jc w:val="left"/>
        <w:spacing w:line="360" w:lineRule="auto"/>
        <w:widowControl/>
        <w:rPr>
          <w:rFonts w:hint="eastAsia" w:ascii="宋体" w:hAnsi="宋体"/>
          <w:b/>
          <w:sz w:val="24"/>
        </w:rPr>
      </w:pPr>
      <w:r>
        <w:rPr>
          <w:rFonts w:hint="eastAsia" w:ascii="宋体" w:hAnsi="宋体"/>
          <w:b/>
          <w:sz w:val="24"/>
        </w:rPr>
        <w:t xml:space="preserve">（三）价格评审</w:t>
      </w:r>
      <w:r>
        <w:rPr>
          <w:rFonts w:hint="eastAsia" w:ascii="宋体" w:hAnsi="宋体"/>
          <w:b/>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69"/>
        <w:gridCol w:w="1223"/>
        <w:gridCol w:w="6343"/>
        <w:gridCol w:w="711"/>
      </w:tblGrid>
      <w:tr>
        <w:trPr>
          <w:trHeight w:val="604"/>
        </w:trPr>
        <w:tc>
          <w:tcPr>
            <w:tcMar>
              <w:top w:w="100" w:type="dxa"/>
              <w:bottom w:w="100" w:type="dxa"/>
            </w:tcMar>
            <w:tcW w:w="669" w:type="dxa"/>
            <w:vAlign w:val="center"/>
            <w:textDirection w:val="lrTb"/>
            <w:noWrap w:val="false"/>
          </w:tcPr>
          <w:p>
            <w:pPr>
              <w:pStyle w:val="1043"/>
              <w:jc w:val="center"/>
              <w:rPr>
                <w:rFonts w:ascii="宋体" w:hAnsi="宋体" w:eastAsia="宋体" w:cs="宋体"/>
              </w:rPr>
            </w:pPr>
            <w:r/>
            <w:bookmarkStart w:id="126" w:name="EB871d10349f6049dd981229c9b980cd1c"/>
            <w:r>
              <w:rPr>
                <w:rFonts w:ascii="宋体" w:hAnsi="宋体" w:eastAsia="宋体" w:cs="宋体"/>
              </w:rPr>
              <w:t xml:space="preserve">序号</w:t>
            </w:r>
            <w:r>
              <w:rPr>
                <w:rFonts w:ascii="宋体" w:hAnsi="宋体" w:eastAsia="宋体" w:cs="宋体"/>
              </w:rPr>
            </w:r>
            <w:r/>
          </w:p>
        </w:tc>
        <w:tc>
          <w:tcPr>
            <w:tcMar>
              <w:top w:w="100" w:type="dxa"/>
              <w:bottom w:w="100" w:type="dxa"/>
            </w:tcMar>
            <w:tcW w:w="1223" w:type="dxa"/>
            <w:vAlign w:val="center"/>
            <w:textDirection w:val="lrTb"/>
            <w:noWrap w:val="false"/>
          </w:tcPr>
          <w:p>
            <w:pPr>
              <w:pStyle w:val="1043"/>
              <w:jc w:val="center"/>
              <w:rPr>
                <w:rFonts w:ascii="宋体" w:hAnsi="宋体" w:eastAsia="宋体" w:cs="宋体"/>
              </w:rPr>
            </w:pPr>
            <w:r>
              <w:rPr>
                <w:rFonts w:ascii="宋体" w:hAnsi="宋体" w:eastAsia="宋体" w:cs="宋体"/>
              </w:rPr>
              <w:t xml:space="preserve">评审因素</w:t>
            </w:r>
            <w:r>
              <w:rPr>
                <w:rFonts w:ascii="宋体" w:hAnsi="宋体" w:eastAsia="宋体" w:cs="宋体"/>
              </w:rPr>
            </w:r>
            <w:r/>
          </w:p>
        </w:tc>
        <w:tc>
          <w:tcPr>
            <w:tcMar>
              <w:top w:w="100" w:type="dxa"/>
              <w:bottom w:w="100" w:type="dxa"/>
            </w:tcMar>
            <w:tcW w:w="6343" w:type="dxa"/>
            <w:vAlign w:val="center"/>
            <w:textDirection w:val="lrTb"/>
            <w:noWrap w:val="false"/>
          </w:tcPr>
          <w:p>
            <w:pPr>
              <w:pStyle w:val="1043"/>
              <w:jc w:val="center"/>
              <w:rPr>
                <w:rFonts w:ascii="宋体" w:hAnsi="宋体" w:eastAsia="宋体" w:cs="宋体"/>
              </w:rPr>
            </w:pPr>
            <w:r>
              <w:rPr>
                <w:rFonts w:ascii="宋体" w:hAnsi="宋体" w:eastAsia="宋体" w:cs="宋体"/>
              </w:rPr>
              <w:t xml:space="preserve">评审细则</w:t>
            </w:r>
            <w:r>
              <w:rPr>
                <w:rFonts w:ascii="宋体" w:hAnsi="宋体" w:eastAsia="宋体" w:cs="宋体"/>
              </w:rPr>
            </w:r>
            <w:r/>
          </w:p>
        </w:tc>
        <w:tc>
          <w:tcPr>
            <w:tcMar>
              <w:top w:w="100" w:type="dxa"/>
              <w:bottom w:w="100" w:type="dxa"/>
            </w:tcMar>
            <w:tcW w:w="711" w:type="dxa"/>
            <w:vAlign w:val="center"/>
            <w:textDirection w:val="lrTb"/>
            <w:noWrap w:val="false"/>
          </w:tcPr>
          <w:p>
            <w:pPr>
              <w:pStyle w:val="1043"/>
              <w:jc w:val="center"/>
              <w:rPr>
                <w:rFonts w:ascii="宋体" w:hAnsi="宋体" w:eastAsia="宋体" w:cs="宋体"/>
              </w:rPr>
            </w:pPr>
            <w:r>
              <w:rPr>
                <w:rFonts w:ascii="宋体" w:hAnsi="宋体" w:eastAsia="宋体" w:cs="宋体"/>
              </w:rPr>
              <w:t xml:space="preserve">分值</w:t>
            </w:r>
            <w:r>
              <w:rPr>
                <w:rFonts w:ascii="宋体" w:hAnsi="宋体" w:eastAsia="宋体" w:cs="宋体"/>
              </w:rPr>
            </w:r>
            <w:r/>
          </w:p>
        </w:tc>
      </w:tr>
      <w:tr>
        <w:trPr/>
        <w:tc>
          <w:tcPr>
            <w:gridSpan w:val="3"/>
            <w:tcMar>
              <w:top w:w="100" w:type="dxa"/>
              <w:bottom w:w="100" w:type="dxa"/>
            </w:tcMar>
            <w:tcW w:w="8235" w:type="dxa"/>
            <w:vAlign w:val="center"/>
            <w:textDirection w:val="lrTb"/>
            <w:noWrap w:val="false"/>
          </w:tcPr>
          <w:p>
            <w:pPr>
              <w:pStyle w:val="1043"/>
              <w:jc w:val="center"/>
              <w:rPr>
                <w:rFonts w:ascii="宋体" w:hAnsi="宋体" w:eastAsia="宋体" w:cs="宋体"/>
              </w:rPr>
            </w:pPr>
            <w:r>
              <w:rPr>
                <w:rFonts w:ascii="宋体" w:hAnsi="宋体" w:eastAsia="宋体" w:cs="宋体"/>
              </w:rPr>
              <w:t xml:space="preserve">一、报价评价</w:t>
            </w:r>
            <w:r>
              <w:rPr>
                <w:rFonts w:ascii="宋体" w:hAnsi="宋体" w:eastAsia="宋体" w:cs="宋体"/>
              </w:rPr>
            </w:r>
            <w:r/>
          </w:p>
        </w:tc>
        <w:tc>
          <w:tcPr>
            <w:tcMar>
              <w:top w:w="100" w:type="dxa"/>
              <w:bottom w:w="100" w:type="dxa"/>
            </w:tcMar>
            <w:tcW w:w="711" w:type="dxa"/>
            <w:vAlign w:val="center"/>
            <w:textDirection w:val="lrTb"/>
            <w:noWrap w:val="false"/>
          </w:tcPr>
          <w:p>
            <w:pPr>
              <w:pStyle w:val="1043"/>
              <w:jc w:val="center"/>
              <w:rPr>
                <w:rFonts w:ascii="宋体" w:hAnsi="宋体" w:eastAsia="宋体" w:cs="宋体"/>
              </w:rPr>
            </w:pPr>
            <w:r>
              <w:rPr>
                <w:rFonts w:hint="eastAsia" w:ascii="宋体" w:hAnsi="宋体" w:eastAsia="宋体" w:cs="宋体"/>
                <w:lang w:val="en-US" w:eastAsia="zh-CN"/>
              </w:rPr>
              <w:t xml:space="preserve">30</w:t>
            </w:r>
            <w:r>
              <w:rPr>
                <w:rFonts w:hint="eastAsia" w:ascii="宋体" w:hAnsi="宋体" w:eastAsia="宋体" w:cs="宋体"/>
                <w:lang w:eastAsia="zh-CN"/>
              </w:rPr>
              <w:t xml:space="preserve">.0</w:t>
            </w:r>
            <w:r>
              <w:rPr>
                <w:rFonts w:ascii="宋体" w:hAnsi="宋体" w:eastAsia="宋体" w:cs="宋体"/>
              </w:rPr>
            </w:r>
            <w:r/>
          </w:p>
        </w:tc>
      </w:tr>
      <w:tr>
        <w:trPr/>
        <w:tc>
          <w:tcPr>
            <w:tcMar>
              <w:top w:w="100" w:type="dxa"/>
              <w:bottom w:w="100" w:type="dxa"/>
            </w:tcMar>
            <w:tcW w:w="669" w:type="dxa"/>
            <w:vAlign w:val="center"/>
            <w:textDirection w:val="lrTb"/>
            <w:noWrap w:val="false"/>
          </w:tcPr>
          <w:p>
            <w:pPr>
              <w:pStyle w:val="1043"/>
              <w:jc w:val="center"/>
              <w:rPr>
                <w:rFonts w:ascii="宋体" w:hAnsi="宋体" w:eastAsia="宋体" w:cs="宋体"/>
              </w:rPr>
            </w:pPr>
            <w:r>
              <w:rPr>
                <w:rFonts w:ascii="宋体" w:hAnsi="宋体" w:eastAsia="宋体" w:cs="宋体"/>
              </w:rPr>
              <w:t xml:space="preserve">1.1</w:t>
            </w:r>
            <w:r>
              <w:rPr>
                <w:rFonts w:ascii="宋体" w:hAnsi="宋体" w:eastAsia="宋体" w:cs="宋体"/>
              </w:rPr>
            </w:r>
            <w:r/>
          </w:p>
        </w:tc>
        <w:tc>
          <w:tcPr>
            <w:tcMar>
              <w:top w:w="100" w:type="dxa"/>
              <w:bottom w:w="100" w:type="dxa"/>
            </w:tcMar>
            <w:tcW w:w="1223" w:type="dxa"/>
            <w:vAlign w:val="center"/>
            <w:textDirection w:val="lrTb"/>
            <w:noWrap w:val="false"/>
          </w:tcPr>
          <w:p>
            <w:pPr>
              <w:pStyle w:val="1043"/>
              <w:jc w:val="center"/>
              <w:rPr>
                <w:rFonts w:ascii="宋体" w:hAnsi="宋体" w:eastAsia="宋体" w:cs="宋体"/>
              </w:rPr>
            </w:pPr>
            <w:r>
              <w:rPr>
                <w:rFonts w:ascii="宋体" w:hAnsi="宋体" w:eastAsia="宋体" w:cs="宋体"/>
              </w:rPr>
              <w:t xml:space="preserve">报价得分</w:t>
            </w:r>
            <w:r>
              <w:rPr>
                <w:rFonts w:ascii="宋体" w:hAnsi="宋体" w:eastAsia="宋体" w:cs="宋体"/>
              </w:rPr>
            </w:r>
            <w:r/>
          </w:p>
        </w:tc>
        <w:tc>
          <w:tcPr>
            <w:tcMar>
              <w:top w:w="100" w:type="dxa"/>
              <w:bottom w:w="100" w:type="dxa"/>
            </w:tcMar>
            <w:tcW w:w="6343" w:type="dxa"/>
            <w:vAlign w:val="center"/>
            <w:textDirection w:val="lrTb"/>
            <w:noWrap w:val="false"/>
          </w:tcPr>
          <w:p>
            <w:pPr>
              <w:pStyle w:val="1043"/>
              <w:rPr>
                <w:rFonts w:ascii="宋体" w:hAnsi="宋体" w:eastAsia="宋体" w:cs="宋体"/>
              </w:rPr>
            </w:pPr>
            <w:r>
              <w:rPr>
                <w:rFonts w:ascii="宋体" w:hAnsi="宋体" w:eastAsia="宋体" w:cs="宋体"/>
              </w:rPr>
              <w:t xml:space="preserve">综合评分法中的价格分采用低价优先法计算，即满足磋商文件要求且最后报价最低的供应商的价格为磋商基准价，其价格分为满分</w:t>
            </w:r>
            <w:r>
              <w:rPr>
                <w:rFonts w:hint="eastAsia" w:ascii="宋体" w:hAnsi="宋体" w:eastAsia="宋体" w:cs="宋体"/>
                <w:lang w:val="en-US" w:eastAsia="zh-CN"/>
              </w:rPr>
              <w:t xml:space="preserve">30</w:t>
            </w:r>
            <w:r>
              <w:rPr>
                <w:rFonts w:ascii="宋体" w:hAnsi="宋体" w:eastAsia="宋体" w:cs="宋体"/>
              </w:rPr>
              <w:t xml:space="preserve">分。其他供应商的价格分统一按照下列公式计算：磋商报价得分= (磋商基准价／最后磋商报价)×</w:t>
            </w:r>
            <w:r>
              <w:rPr>
                <w:rFonts w:hint="eastAsia" w:ascii="宋体" w:hAnsi="宋体" w:eastAsia="宋体" w:cs="宋体"/>
                <w:lang w:val="en-US" w:eastAsia="zh-CN"/>
              </w:rPr>
              <w:t xml:space="preserve">30</w:t>
            </w:r>
            <w:r>
              <w:rPr>
                <w:rFonts w:ascii="宋体" w:hAnsi="宋体" w:eastAsia="宋体" w:cs="宋体"/>
              </w:rPr>
              <w:t xml:space="preserve">。</w:t>
            </w:r>
            <w:r>
              <w:rPr>
                <w:rFonts w:ascii="宋体" w:hAnsi="宋体" w:eastAsia="宋体" w:cs="宋体"/>
              </w:rPr>
            </w:r>
            <w:r/>
          </w:p>
        </w:tc>
        <w:tc>
          <w:tcPr>
            <w:tcMar>
              <w:top w:w="100" w:type="dxa"/>
              <w:bottom w:w="100" w:type="dxa"/>
            </w:tcMar>
            <w:tcW w:w="711" w:type="dxa"/>
            <w:vAlign w:val="center"/>
            <w:textDirection w:val="lrTb"/>
            <w:noWrap w:val="false"/>
          </w:tcPr>
          <w:p>
            <w:pPr>
              <w:pStyle w:val="1043"/>
              <w:jc w:val="center"/>
              <w:rPr>
                <w:rFonts w:ascii="宋体" w:hAnsi="宋体" w:eastAsia="宋体" w:cs="宋体"/>
              </w:rPr>
            </w:pPr>
            <w:r>
              <w:rPr>
                <w:rFonts w:hint="eastAsia" w:ascii="宋体" w:hAnsi="宋体" w:eastAsia="宋体" w:cs="宋体"/>
                <w:lang w:val="en-US" w:eastAsia="zh-CN"/>
              </w:rPr>
              <w:t xml:space="preserve">30</w:t>
            </w:r>
            <w:r>
              <w:rPr>
                <w:rFonts w:ascii="宋体" w:hAnsi="宋体" w:eastAsia="宋体" w:cs="宋体"/>
              </w:rPr>
              <w:t xml:space="preserve">.0</w:t>
            </w:r>
            <w:r>
              <w:rPr>
                <w:rFonts w:ascii="宋体" w:hAnsi="宋体" w:eastAsia="宋体" w:cs="宋体"/>
              </w:rPr>
            </w:r>
            <w:r/>
          </w:p>
        </w:tc>
      </w:tr>
    </w:tbl>
    <w:p>
      <w:pPr>
        <w:pStyle w:val="929"/>
        <w:ind w:firstLine="422"/>
        <w:jc w:val="left"/>
        <w:spacing w:line="400" w:lineRule="exact"/>
        <w:rPr>
          <w:rFonts w:hint="eastAsia" w:ascii="宋体" w:hAnsi="宋体"/>
          <w:sz w:val="28"/>
          <w:szCs w:val="28"/>
        </w:rPr>
      </w:pPr>
      <w:r/>
      <w:bookmarkEnd w:id="126"/>
      <w:r/>
      <w:bookmarkStart w:id="127" w:name="_Toc5797"/>
      <w:r/>
      <w:bookmarkStart w:id="128" w:name="_Toc5114"/>
      <w:r>
        <w:rPr>
          <w:rFonts w:hint="eastAsia" w:ascii="宋体" w:hAnsi="宋体"/>
          <w:sz w:val="28"/>
          <w:szCs w:val="28"/>
        </w:rPr>
        <w:t xml:space="preserve">7．推荐成交供应商</w:t>
      </w:r>
      <w:bookmarkEnd w:id="127"/>
      <w:r/>
      <w:bookmarkEnd w:id="128"/>
      <w:r>
        <w:rPr>
          <w:rFonts w:hint="eastAsia" w:ascii="宋体" w:hAnsi="宋体"/>
          <w:sz w:val="28"/>
          <w:szCs w:val="28"/>
        </w:rPr>
      </w:r>
      <w:r/>
    </w:p>
    <w:p>
      <w:pPr>
        <w:pStyle w:val="927"/>
        <w:ind w:firstLine="420"/>
        <w:jc w:val="left"/>
        <w:spacing w:line="360" w:lineRule="auto"/>
        <w:widowControl/>
        <w:rPr>
          <w:rFonts w:hint="eastAsia" w:ascii="宋体" w:hAnsi="宋体"/>
          <w:bCs/>
          <w:sz w:val="24"/>
        </w:rPr>
      </w:pPr>
      <w:r>
        <w:rPr>
          <w:rFonts w:hint="eastAsia" w:ascii="宋体" w:hAnsi="宋体"/>
          <w:bCs/>
          <w:sz w:val="24"/>
        </w:rPr>
        <w:t xml:space="preserve">磋商小组应当根据综合评分情况，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rPr>
          <w:rFonts w:hint="eastAsia" w:ascii="宋体" w:hAnsi="宋体"/>
          <w:bCs/>
          <w:sz w:val="24"/>
        </w:rPr>
      </w:r>
      <w:r/>
    </w:p>
    <w:p>
      <w:pPr>
        <w:pStyle w:val="928"/>
        <w:jc w:val="center"/>
        <w:pageBreakBefore/>
        <w:rPr>
          <w:rFonts w:ascii="宋体" w:hAnsi="宋体"/>
          <w:sz w:val="36"/>
          <w:szCs w:val="36"/>
        </w:rPr>
      </w:pPr>
      <w:r/>
      <w:bookmarkStart w:id="129" w:name="_Toc646"/>
      <w:r/>
      <w:bookmarkStart w:id="130" w:name="_Toc23522"/>
      <w:r>
        <w:rPr>
          <w:rFonts w:hint="eastAsia" w:ascii="宋体" w:hAnsi="宋体"/>
          <w:sz w:val="36"/>
          <w:highlight w:val="white"/>
        </w:rPr>
        <w:t xml:space="preserve">第六部分  磋商响应文件（格式）</w:t>
      </w:r>
      <w:bookmarkEnd w:id="129"/>
      <w:r/>
      <w:bookmarkEnd w:id="130"/>
      <w:r>
        <w:rPr>
          <w:rFonts w:ascii="宋体" w:hAnsi="宋体"/>
          <w:sz w:val="36"/>
          <w:szCs w:val="36"/>
        </w:rPr>
      </w:r>
      <w:r/>
    </w:p>
    <w:p>
      <w:pPr>
        <w:pStyle w:val="927"/>
        <w:rPr>
          <w:highlight w:val="red"/>
        </w:rPr>
      </w:pPr>
      <w:r>
        <w:rPr>
          <w:highlight w:val="red"/>
        </w:rPr>
      </w:r>
      <w:r/>
    </w:p>
    <w:p>
      <w:pPr>
        <w:pStyle w:val="935"/>
      </w:pPr>
      <w:r/>
      <w:r/>
    </w:p>
    <w:p>
      <w:pPr>
        <w:pStyle w:val="999"/>
        <w:rPr>
          <w:rFonts w:ascii="宋体" w:hAnsi="宋体" w:eastAsia="宋体" w:cs="宋体"/>
        </w:rPr>
      </w:pPr>
      <w:r>
        <w:rPr>
          <w:rFonts w:ascii="宋体" w:hAnsi="宋体" w:eastAsia="宋体" w:cs="宋体"/>
        </w:rPr>
        <w:t xml:space="preserve">﻿ </w:t>
      </w:r>
      <w:r>
        <w:rPr>
          <w:rFonts w:ascii="宋体" w:hAnsi="宋体" w:eastAsia="宋体" w:cs="宋体"/>
        </w:rPr>
      </w:r>
      <w:r/>
    </w:p>
    <w:p>
      <w:pPr>
        <w:pStyle w:val="999"/>
        <w:rPr>
          <w:rFonts w:ascii="宋体" w:hAnsi="宋体" w:eastAsia="宋体" w:cs="宋体"/>
        </w:rPr>
      </w:pPr>
      <w:r>
        <w:rPr>
          <w:rFonts w:ascii="宋体" w:hAnsi="宋体" w:eastAsia="宋体" w:cs="宋体"/>
        </w:rPr>
      </w:r>
      <w:r/>
    </w:p>
    <w:p>
      <w:pPr>
        <w:pStyle w:val="999"/>
        <w:jc w:val="center"/>
        <w:spacing w:before="480" w:after="480"/>
        <w:rPr>
          <w:rFonts w:ascii="宋体" w:hAnsi="宋体" w:eastAsia="宋体" w:cs="宋体"/>
          <w:b/>
          <w:bCs/>
          <w:sz w:val="48"/>
          <w:szCs w:val="48"/>
        </w:rPr>
      </w:pPr>
      <w:r>
        <w:rPr>
          <w:rFonts w:ascii="宋体" w:hAnsi="宋体" w:eastAsia="宋体" w:cs="宋体"/>
          <w:b/>
          <w:bCs/>
          <w:sz w:val="48"/>
          <w:szCs w:val="48"/>
        </w:rPr>
        <w:t xml:space="preserve">磋 商 响 应 文 件</w:t>
      </w:r>
      <w:r>
        <w:rPr>
          <w:rFonts w:ascii="宋体" w:hAnsi="宋体" w:eastAsia="宋体" w:cs="宋体"/>
          <w:b/>
          <w:bCs/>
          <w:sz w:val="48"/>
          <w:szCs w:val="48"/>
        </w:rPr>
      </w:r>
      <w:r/>
    </w:p>
    <w:p>
      <w:pPr>
        <w:pStyle w:val="999"/>
        <w:jc w:val="both"/>
        <w:spacing w:before="320" w:after="320"/>
        <w:rPr>
          <w:rFonts w:ascii="宋体" w:hAnsi="宋体" w:eastAsia="宋体" w:cs="宋体"/>
          <w:b/>
          <w:bCs/>
          <w:sz w:val="32"/>
          <w:szCs w:val="32"/>
        </w:rPr>
      </w:pPr>
      <w:r>
        <w:rPr>
          <w:rFonts w:ascii="宋体" w:hAnsi="宋体" w:eastAsia="宋体" w:cs="宋体"/>
          <w:b/>
          <w:bCs/>
          <w:sz w:val="32"/>
          <w:szCs w:val="32"/>
        </w:rPr>
      </w:r>
      <w:r/>
    </w:p>
    <w:p>
      <w:pPr>
        <w:pStyle w:val="999"/>
        <w:jc w:val="both"/>
        <w:spacing w:before="320" w:after="320"/>
        <w:rPr>
          <w:rFonts w:ascii="宋体" w:hAnsi="宋体" w:eastAsia="宋体" w:cs="宋体"/>
          <w:b/>
          <w:bCs/>
          <w:sz w:val="32"/>
          <w:szCs w:val="32"/>
        </w:rPr>
      </w:pPr>
      <w:r>
        <w:rPr>
          <w:rFonts w:ascii="宋体" w:hAnsi="宋体" w:eastAsia="宋体" w:cs="宋体"/>
          <w:b/>
          <w:bCs/>
          <w:sz w:val="32"/>
          <w:szCs w:val="32"/>
        </w:rPr>
        <w:t xml:space="preserve"> </w:t>
      </w:r>
      <w:r>
        <w:rPr>
          <w:rFonts w:ascii="宋体" w:hAnsi="宋体" w:eastAsia="宋体" w:cs="宋体"/>
          <w:b/>
          <w:bCs/>
          <w:sz w:val="32"/>
          <w:szCs w:val="32"/>
        </w:rPr>
      </w:r>
      <w:r/>
    </w:p>
    <w:p>
      <w:pPr>
        <w:pStyle w:val="999"/>
        <w:ind w:firstLine="2570"/>
        <w:jc w:val="both"/>
        <w:spacing w:before="320" w:after="320"/>
        <w:rPr>
          <w:rFonts w:ascii="宋体" w:hAnsi="宋体" w:eastAsia="宋体" w:cs="宋体"/>
          <w:b/>
          <w:bCs/>
          <w:sz w:val="32"/>
          <w:szCs w:val="32"/>
        </w:rPr>
      </w:pPr>
      <w:r>
        <w:rPr>
          <w:rFonts w:ascii="宋体" w:hAnsi="宋体" w:eastAsia="宋体" w:cs="宋体"/>
          <w:b/>
          <w:bCs/>
          <w:sz w:val="32"/>
          <w:szCs w:val="32"/>
        </w:rPr>
        <w:t xml:space="preserve">项目编号：    </w:t>
      </w:r>
      <w:r>
        <w:rPr>
          <w:rFonts w:ascii="宋体" w:hAnsi="宋体" w:eastAsia="宋体" w:cs="宋体"/>
          <w:b/>
          <w:bCs/>
          <w:sz w:val="32"/>
          <w:szCs w:val="32"/>
        </w:rPr>
      </w:r>
      <w:r/>
    </w:p>
    <w:p>
      <w:pPr>
        <w:pStyle w:val="999"/>
        <w:ind w:firstLine="2570"/>
        <w:jc w:val="both"/>
        <w:spacing w:before="320" w:after="320"/>
        <w:rPr>
          <w:rFonts w:ascii="宋体" w:hAnsi="宋体" w:eastAsia="宋体" w:cs="宋体"/>
          <w:b/>
          <w:bCs/>
          <w:sz w:val="32"/>
          <w:szCs w:val="32"/>
        </w:rPr>
      </w:pPr>
      <w:r>
        <w:rPr>
          <w:rFonts w:ascii="宋体" w:hAnsi="宋体" w:eastAsia="宋体" w:cs="宋体"/>
          <w:b/>
          <w:bCs/>
          <w:sz w:val="32"/>
          <w:szCs w:val="32"/>
        </w:rPr>
        <w:t xml:space="preserve">项目名称：   </w:t>
      </w:r>
      <w:r>
        <w:rPr>
          <w:rFonts w:ascii="宋体" w:hAnsi="宋体" w:eastAsia="宋体" w:cs="宋体"/>
          <w:b/>
          <w:bCs/>
          <w:sz w:val="32"/>
          <w:szCs w:val="32"/>
        </w:rPr>
      </w:r>
      <w:r/>
    </w:p>
    <w:p>
      <w:pPr>
        <w:pStyle w:val="999"/>
        <w:jc w:val="both"/>
        <w:spacing w:before="320" w:after="320"/>
        <w:rPr>
          <w:rFonts w:ascii="宋体" w:hAnsi="宋体" w:eastAsia="宋体" w:cs="宋体"/>
          <w:b/>
          <w:bCs/>
          <w:sz w:val="32"/>
          <w:szCs w:val="32"/>
        </w:rPr>
      </w:pPr>
      <w:r>
        <w:rPr>
          <w:rFonts w:ascii="宋体" w:hAnsi="宋体" w:eastAsia="宋体" w:cs="宋体"/>
          <w:b/>
          <w:bCs/>
          <w:sz w:val="32"/>
          <w:szCs w:val="32"/>
        </w:rPr>
        <w:t xml:space="preserve"> </w:t>
      </w:r>
      <w:r>
        <w:rPr>
          <w:rFonts w:ascii="宋体" w:hAnsi="宋体" w:eastAsia="宋体" w:cs="宋体"/>
          <w:b/>
          <w:bCs/>
          <w:sz w:val="32"/>
          <w:szCs w:val="32"/>
        </w:rPr>
      </w:r>
      <w:r/>
    </w:p>
    <w:p>
      <w:pPr>
        <w:pStyle w:val="999"/>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rPr>
          <w:rFonts w:ascii="宋体" w:hAnsi="宋体" w:eastAsia="宋体" w:cs="宋体"/>
          <w:b/>
          <w:bCs/>
          <w:sz w:val="32"/>
          <w:szCs w:val="32"/>
        </w:rPr>
      </w:r>
      <w:r/>
    </w:p>
    <w:p>
      <w:pPr>
        <w:pStyle w:val="999"/>
        <w:jc w:val="center"/>
        <w:spacing w:before="320" w:after="320"/>
        <w:rPr>
          <w:rFonts w:ascii="宋体" w:hAnsi="宋体" w:eastAsia="宋体" w:cs="宋体"/>
          <w:b/>
          <w:bCs/>
          <w:sz w:val="32"/>
          <w:szCs w:val="32"/>
        </w:rPr>
      </w:pPr>
      <w:r>
        <w:rPr>
          <w:rFonts w:ascii="宋体" w:hAnsi="宋体" w:eastAsia="宋体" w:cs="宋体"/>
          <w:b/>
          <w:bCs/>
          <w:sz w:val="32"/>
          <w:szCs w:val="32"/>
        </w:rPr>
        <w:t xml:space="preserve">供应商（加盖公章）：    </w:t>
      </w:r>
      <w:r>
        <w:rPr>
          <w:rFonts w:ascii="宋体" w:hAnsi="宋体" w:eastAsia="宋体" w:cs="宋体"/>
          <w:b/>
          <w:bCs/>
          <w:sz w:val="32"/>
          <w:szCs w:val="32"/>
        </w:rPr>
      </w:r>
      <w:r/>
    </w:p>
    <w:p>
      <w:pPr>
        <w:pStyle w:val="999"/>
        <w:jc w:val="center"/>
        <w:spacing w:before="320" w:after="320"/>
        <w:rPr>
          <w:rFonts w:ascii="宋体" w:hAnsi="宋体" w:eastAsia="宋体" w:cs="宋体"/>
          <w:b/>
          <w:bCs/>
          <w:sz w:val="32"/>
          <w:szCs w:val="32"/>
        </w:rPr>
      </w:pPr>
      <w:r>
        <w:rPr>
          <w:rFonts w:ascii="宋体" w:hAnsi="宋体" w:eastAsia="宋体" w:cs="宋体"/>
          <w:b/>
          <w:bCs/>
          <w:sz w:val="32"/>
          <w:szCs w:val="32"/>
        </w:rPr>
        <w:t xml:space="preserve">日期：   </w:t>
      </w:r>
      <w:r>
        <w:rPr>
          <w:rFonts w:ascii="宋体" w:hAnsi="宋体" w:eastAsia="宋体" w:cs="宋体"/>
          <w:b/>
          <w:bCs/>
          <w:sz w:val="32"/>
          <w:szCs w:val="32"/>
        </w:rPr>
      </w:r>
      <w:r/>
    </w:p>
    <w:p>
      <w:pPr>
        <w:pStyle w:val="1033"/>
        <w:jc w:val="center"/>
        <w:outlineLvl w:val="1"/>
      </w:pPr>
      <w:r>
        <w:br w:type="page" w:clear="all"/>
      </w:r>
      <w:bookmarkStart w:id="132" w:name="_Toc13852"/>
      <w:r/>
      <w:bookmarkStart w:id="133" w:name="_Toc30236"/>
      <w:r>
        <w:rPr>
          <w:rFonts w:ascii="宋体" w:hAnsi="宋体" w:eastAsia="宋体" w:cs="宋体"/>
          <w:sz w:val="32"/>
        </w:rPr>
        <w:t xml:space="preserve">一、资格部分</w:t>
      </w:r>
      <w:bookmarkEnd w:id="132"/>
      <w:r/>
      <w:bookmarkEnd w:id="133"/>
      <w:r/>
      <w:r/>
    </w:p>
    <w:p>
      <w:pPr>
        <w:pStyle w:val="1044"/>
        <w:jc w:val="center"/>
        <w:outlineLvl w:val="2"/>
      </w:pPr>
      <w:r>
        <w:br w:type="page" w:clear="all"/>
      </w:r>
      <w:bookmarkStart w:id="134" w:name="_Toc27402"/>
      <w:r/>
      <w:bookmarkStart w:id="135" w:name="_Toc8152"/>
      <w:r>
        <w:rPr>
          <w:rFonts w:ascii="宋体" w:hAnsi="宋体" w:eastAsia="宋体" w:cs="宋体"/>
          <w:sz w:val="28"/>
        </w:rPr>
        <w:t xml:space="preserve">(一)磋商承诺函</w:t>
      </w:r>
      <w:bookmarkEnd w:id="134"/>
      <w:r/>
      <w:bookmarkEnd w:id="135"/>
      <w:r/>
      <w:r/>
    </w:p>
    <w:p>
      <w:pPr>
        <w:pStyle w:val="995"/>
      </w:pPr>
      <w:r>
        <w:rPr>
          <w:rFonts w:ascii="宋体" w:hAnsi="宋体" w:eastAsia="宋体" w:cs="宋体"/>
        </w:rPr>
        <w:t xml:space="preserve">﻿ </w:t>
      </w:r>
      <w:r/>
    </w:p>
    <w:p>
      <w:pPr>
        <w:pStyle w:val="995"/>
        <w:spacing w:line="360" w:lineRule="auto"/>
        <w:rPr>
          <w:rFonts w:ascii="宋体" w:hAnsi="宋体" w:eastAsia="宋体" w:cs="宋体"/>
        </w:rPr>
      </w:pPr>
      <w:r>
        <w:rPr>
          <w:rFonts w:ascii="宋体" w:hAnsi="宋体" w:eastAsia="宋体" w:cs="宋体"/>
        </w:rPr>
        <w:t xml:space="preserve">致</w:t>
      </w:r>
      <w:r>
        <w:rPr>
          <w:rFonts w:ascii="宋体" w:hAnsi="宋体" w:eastAsia="宋体" w:cs="宋体"/>
          <w:u w:val="single"/>
        </w:rPr>
        <w:t xml:space="preserve">  </w:t>
      </w:r>
      <w:r>
        <w:rPr>
          <w:rFonts w:hint="eastAsia" w:ascii="宋体" w:hAnsi="宋体" w:eastAsia="宋体" w:cs="宋体"/>
          <w:u w:val="single"/>
          <w:lang w:val="en-US" w:eastAsia="zh-CN"/>
        </w:rPr>
        <w:t xml:space="preserve"> </w:t>
      </w:r>
      <w:r>
        <w:rPr>
          <w:rFonts w:ascii="宋体" w:hAnsi="宋体" w:eastAsia="宋体" w:cs="宋体"/>
          <w:u w:val="single"/>
        </w:rPr>
        <w:t xml:space="preserve"> (磋商组织方)</w:t>
      </w:r>
      <w:r>
        <w:rPr>
          <w:rFonts w:hint="eastAsia" w:ascii="宋体" w:hAnsi="宋体" w:eastAsia="宋体" w:cs="宋体"/>
          <w:u w:val="single"/>
          <w:lang w:val="en-US" w:eastAsia="zh-CN"/>
        </w:rPr>
        <w:t xml:space="preserve">     </w:t>
      </w:r>
      <w:r>
        <w:rPr>
          <w:rFonts w:ascii="宋体" w:hAnsi="宋体" w:eastAsia="宋体" w:cs="宋体"/>
        </w:rPr>
        <w:t xml:space="preserve">： </w:t>
      </w:r>
      <w:r>
        <w:rPr>
          <w:rFonts w:ascii="宋体" w:hAnsi="宋体" w:eastAsia="宋体" w:cs="宋体"/>
        </w:rPr>
      </w:r>
      <w:r/>
    </w:p>
    <w:p>
      <w:pPr>
        <w:pStyle w:val="995"/>
        <w:ind w:firstLine="480"/>
        <w:spacing w:line="360" w:lineRule="auto"/>
        <w:rPr>
          <w:rFonts w:ascii="宋体" w:hAnsi="宋体" w:eastAsia="宋体" w:cs="宋体"/>
        </w:rPr>
      </w:pPr>
      <w:r>
        <w:rPr>
          <w:rFonts w:ascii="宋体" w:hAnsi="宋体" w:eastAsia="宋体" w:cs="宋体"/>
        </w:rPr>
        <w:t xml:space="preserve">根据贵方关于</w:t>
      </w:r>
      <w:r>
        <w:rPr>
          <w:rFonts w:ascii="宋体" w:hAnsi="宋体" w:eastAsia="宋体" w:cs="宋体"/>
          <w:u w:val="single"/>
        </w:rPr>
        <w:t xml:space="preserve">   </w:t>
      </w:r>
      <w:r>
        <w:rPr>
          <w:rFonts w:hint="eastAsia" w:ascii="宋体" w:hAnsi="宋体" w:eastAsia="宋体" w:cs="宋体"/>
          <w:u w:val="single"/>
          <w:lang w:eastAsia="zh-CN"/>
        </w:rPr>
        <w:t xml:space="preserve">      </w:t>
      </w:r>
      <w:r>
        <w:rPr>
          <w:rFonts w:ascii="宋体" w:hAnsi="宋体" w:eastAsia="宋体" w:cs="宋体"/>
          <w:u w:val="single"/>
        </w:rPr>
        <w:t xml:space="preserve">  </w:t>
      </w:r>
      <w:r>
        <w:rPr>
          <w:rFonts w:ascii="宋体" w:hAnsi="宋体" w:eastAsia="宋体" w:cs="宋体"/>
        </w:rPr>
        <w:t xml:space="preserve">（项目编号：</w:t>
      </w:r>
      <w:r>
        <w:rPr>
          <w:rFonts w:ascii="宋体" w:hAnsi="宋体" w:eastAsia="宋体" w:cs="宋体"/>
          <w:u w:val="single"/>
        </w:rPr>
        <w:t xml:space="preserve"> </w:t>
      </w:r>
      <w:r>
        <w:rPr>
          <w:rFonts w:hint="eastAsia" w:ascii="宋体" w:hAnsi="宋体" w:eastAsia="宋体" w:cs="宋体"/>
          <w:u w:val="single"/>
          <w:lang w:eastAsia="zh-CN"/>
        </w:rPr>
        <w:t xml:space="preserve">   </w:t>
      </w:r>
      <w:r>
        <w:rPr>
          <w:rFonts w:ascii="宋体" w:hAnsi="宋体" w:eastAsia="宋体" w:cs="宋体"/>
          <w:u w:val="single"/>
        </w:rPr>
        <w:t xml:space="preserve">  </w:t>
      </w:r>
      <w:r>
        <w:rPr>
          <w:rFonts w:ascii="宋体" w:hAnsi="宋体" w:eastAsia="宋体" w:cs="宋体"/>
        </w:rPr>
        <w:t xml:space="preserve">）的磋商邀请，我方已完全理解磋商文件的所有内容。</w:t>
      </w:r>
      <w:r>
        <w:rPr>
          <w:rFonts w:ascii="宋体" w:hAnsi="宋体" w:eastAsia="宋体" w:cs="宋体"/>
        </w:rPr>
      </w:r>
      <w:r/>
    </w:p>
    <w:p>
      <w:pPr>
        <w:pStyle w:val="995"/>
        <w:ind w:firstLine="480"/>
        <w:spacing w:line="360" w:lineRule="auto"/>
        <w:rPr>
          <w:rFonts w:ascii="宋体" w:hAnsi="宋体" w:eastAsia="宋体" w:cs="宋体"/>
        </w:rPr>
      </w:pPr>
      <w:r>
        <w:rPr>
          <w:rFonts w:ascii="宋体" w:hAnsi="宋体" w:eastAsia="宋体" w:cs="宋体"/>
        </w:rPr>
        <w:t xml:space="preserve">据此函，我方兹宣布同意如下： </w:t>
      </w:r>
      <w:r>
        <w:rPr>
          <w:rFonts w:ascii="宋体" w:hAnsi="宋体" w:eastAsia="宋体" w:cs="宋体"/>
        </w:rPr>
      </w:r>
      <w:r/>
    </w:p>
    <w:p>
      <w:pPr>
        <w:pStyle w:val="995"/>
        <w:ind w:firstLine="480"/>
        <w:spacing w:line="360" w:lineRule="auto"/>
        <w:rPr>
          <w:rFonts w:ascii="宋体" w:hAnsi="宋体" w:eastAsia="宋体" w:cs="宋体"/>
        </w:rPr>
      </w:pPr>
      <w:r>
        <w:rPr>
          <w:rFonts w:ascii="宋体" w:hAnsi="宋体" w:eastAsia="宋体" w:cs="宋体"/>
        </w:rPr>
        <w:t xml:space="preserve">1．我方承诺：我方完全具备《政府采购法》第二十二条第一款规定的条件以及本项目磋商文件规定的参加磋商供应商须满足的特定条件。 </w:t>
      </w:r>
      <w:r>
        <w:rPr>
          <w:rFonts w:ascii="宋体" w:hAnsi="宋体" w:eastAsia="宋体" w:cs="宋体"/>
        </w:rPr>
      </w:r>
      <w:r/>
    </w:p>
    <w:p>
      <w:pPr>
        <w:pStyle w:val="995"/>
        <w:ind w:firstLine="480"/>
        <w:spacing w:line="360" w:lineRule="auto"/>
        <w:rPr>
          <w:rFonts w:ascii="宋体" w:hAnsi="宋体" w:eastAsia="宋体" w:cs="宋体"/>
        </w:rPr>
      </w:pPr>
      <w:r>
        <w:rPr>
          <w:rFonts w:ascii="宋体" w:hAnsi="宋体" w:eastAsia="宋体" w:cs="宋体"/>
        </w:rPr>
        <w:t xml:space="preserve">2.我方承诺：参加本次采购活动前三年内，在经营活动中没有重大违法记录。 </w:t>
      </w:r>
      <w:r>
        <w:rPr>
          <w:rFonts w:ascii="宋体" w:hAnsi="宋体" w:eastAsia="宋体" w:cs="宋体"/>
        </w:rPr>
      </w:r>
      <w:r/>
    </w:p>
    <w:p>
      <w:pPr>
        <w:pStyle w:val="995"/>
        <w:ind w:firstLine="480"/>
        <w:spacing w:line="360" w:lineRule="auto"/>
        <w:rPr>
          <w:rFonts w:ascii="宋体" w:hAnsi="宋体" w:eastAsia="宋体" w:cs="宋体"/>
        </w:rPr>
      </w:pPr>
      <w:r>
        <w:rPr>
          <w:rFonts w:ascii="宋体" w:hAnsi="宋体" w:eastAsia="宋体" w:cs="宋体"/>
        </w:rPr>
        <w:t xml:space="preserve">3.我方承诺：我方信用记录中没有被列入失信被执行人、没有被列入重大税收违法案件名单、没有被列入政府采购违法失信行为记录名单。 </w:t>
      </w:r>
      <w:r>
        <w:rPr>
          <w:rFonts w:ascii="宋体" w:hAnsi="宋体" w:eastAsia="宋体" w:cs="宋体"/>
        </w:rPr>
      </w:r>
      <w:r/>
    </w:p>
    <w:p>
      <w:pPr>
        <w:pStyle w:val="995"/>
        <w:ind w:firstLine="480"/>
        <w:spacing w:line="360" w:lineRule="auto"/>
        <w:rPr>
          <w:rFonts w:ascii="宋体" w:hAnsi="宋体" w:eastAsia="宋体" w:cs="宋体"/>
        </w:rPr>
      </w:pPr>
      <w:r>
        <w:rPr>
          <w:rFonts w:ascii="宋体" w:hAnsi="宋体" w:eastAsia="宋体" w:cs="宋体"/>
        </w:rPr>
        <w:t xml:space="preserve">4.我方承诺按磋商文件要求提供的工程报价见报价一览表。 </w:t>
      </w:r>
      <w:r>
        <w:rPr>
          <w:rFonts w:ascii="宋体" w:hAnsi="宋体" w:eastAsia="宋体" w:cs="宋体"/>
        </w:rPr>
      </w:r>
      <w:r/>
    </w:p>
    <w:p>
      <w:pPr>
        <w:pStyle w:val="995"/>
        <w:ind w:firstLine="480"/>
        <w:spacing w:line="360" w:lineRule="auto"/>
        <w:rPr>
          <w:rFonts w:ascii="宋体" w:hAnsi="宋体" w:eastAsia="宋体" w:cs="宋体"/>
        </w:rPr>
      </w:pPr>
      <w:r>
        <w:rPr>
          <w:rFonts w:ascii="宋体" w:hAnsi="宋体" w:eastAsia="宋体" w:cs="宋体"/>
        </w:rPr>
        <w:t xml:space="preserve">5</w:t>
      </w:r>
      <w:r>
        <w:rPr>
          <w:rFonts w:hint="eastAsia" w:ascii="宋体" w:hAnsi="宋体" w:eastAsia="宋体" w:cs="宋体"/>
          <w:lang w:eastAsia="zh-CN"/>
        </w:rPr>
        <w:t xml:space="preserve">.</w:t>
      </w:r>
      <w:r>
        <w:rPr>
          <w:rFonts w:ascii="宋体" w:hAnsi="宋体" w:eastAsia="宋体" w:cs="宋体"/>
        </w:rPr>
        <w:t xml:space="preserve">我方承诺根据磋商文件的规定，完成合同义务，并承担责任（如有偏离，在响应文件中另作说明）。 </w:t>
      </w:r>
      <w:r>
        <w:rPr>
          <w:rFonts w:ascii="宋体" w:hAnsi="宋体" w:eastAsia="宋体" w:cs="宋体"/>
        </w:rPr>
      </w:r>
      <w:r/>
    </w:p>
    <w:p>
      <w:pPr>
        <w:pStyle w:val="995"/>
        <w:ind w:firstLine="480"/>
        <w:spacing w:line="360" w:lineRule="auto"/>
        <w:rPr>
          <w:rFonts w:ascii="宋体" w:hAnsi="宋体" w:eastAsia="宋体" w:cs="宋体"/>
        </w:rPr>
      </w:pPr>
      <w:r>
        <w:rPr>
          <w:rFonts w:ascii="宋体" w:hAnsi="宋体" w:eastAsia="宋体" w:cs="宋体"/>
        </w:rPr>
        <w:t xml:space="preserve">6</w:t>
      </w:r>
      <w:r>
        <w:rPr>
          <w:rFonts w:hint="eastAsia" w:ascii="宋体" w:hAnsi="宋体" w:eastAsia="宋体" w:cs="宋体"/>
          <w:lang w:eastAsia="zh-CN"/>
        </w:rPr>
        <w:t xml:space="preserve">.</w:t>
      </w:r>
      <w:r>
        <w:rPr>
          <w:rFonts w:ascii="宋体" w:hAnsi="宋体" w:eastAsia="宋体" w:cs="宋体"/>
        </w:rPr>
        <w:t xml:space="preserve">我方已详读全部磋商文件，包括磋商文件书面修改通知（如有），我方完全理解并同意放弃对这方面不明及误解的权利。 </w:t>
      </w:r>
      <w:r>
        <w:rPr>
          <w:rFonts w:ascii="宋体" w:hAnsi="宋体" w:eastAsia="宋体" w:cs="宋体"/>
        </w:rPr>
      </w:r>
      <w:r/>
    </w:p>
    <w:p>
      <w:pPr>
        <w:pStyle w:val="995"/>
        <w:ind w:firstLine="480"/>
        <w:spacing w:line="360" w:lineRule="auto"/>
        <w:rPr>
          <w:rFonts w:ascii="宋体" w:hAnsi="宋体" w:eastAsia="宋体" w:cs="宋体"/>
        </w:rPr>
      </w:pPr>
      <w:r>
        <w:rPr>
          <w:rFonts w:ascii="宋体" w:hAnsi="宋体" w:eastAsia="宋体" w:cs="宋体"/>
        </w:rPr>
        <w:t xml:space="preserve">7</w:t>
      </w:r>
      <w:r>
        <w:rPr>
          <w:rFonts w:hint="eastAsia" w:ascii="宋体" w:hAnsi="宋体" w:eastAsia="宋体" w:cs="宋体"/>
          <w:lang w:eastAsia="zh-CN"/>
        </w:rPr>
        <w:t xml:space="preserve">.</w:t>
      </w:r>
      <w:r>
        <w:rPr>
          <w:rFonts w:ascii="宋体" w:hAnsi="宋体" w:eastAsia="宋体" w:cs="宋体"/>
        </w:rPr>
        <w:t xml:space="preserve">我方承诺响应文件及所有材料的完整、真实、合法、有效，并对其负责。承诺在磋商期间，如磋商小组对我方提出澄清要求，将及时作出响应，否则自行承担后果。 </w:t>
      </w:r>
      <w:r>
        <w:rPr>
          <w:rFonts w:ascii="宋体" w:hAnsi="宋体" w:eastAsia="宋体" w:cs="宋体"/>
        </w:rPr>
      </w:r>
      <w:r/>
    </w:p>
    <w:p>
      <w:pPr>
        <w:pStyle w:val="995"/>
        <w:ind w:firstLine="480"/>
        <w:spacing w:line="360" w:lineRule="auto"/>
        <w:rPr>
          <w:rFonts w:ascii="宋体" w:hAnsi="宋体" w:eastAsia="宋体" w:cs="宋体"/>
        </w:rPr>
      </w:pPr>
      <w:r>
        <w:rPr>
          <w:rFonts w:ascii="宋体" w:hAnsi="宋体" w:eastAsia="宋体" w:cs="宋体"/>
        </w:rPr>
        <w:t xml:space="preserve">8</w:t>
      </w:r>
      <w:r>
        <w:rPr>
          <w:rFonts w:hint="eastAsia" w:ascii="宋体" w:hAnsi="宋体" w:eastAsia="宋体" w:cs="宋体"/>
          <w:lang w:eastAsia="zh-CN"/>
        </w:rPr>
        <w:t xml:space="preserve">.</w:t>
      </w:r>
      <w:r>
        <w:rPr>
          <w:rFonts w:ascii="宋体" w:hAnsi="宋体" w:eastAsia="宋体" w:cs="宋体"/>
        </w:rPr>
        <w:t xml:space="preserve">我方同意从规定的磋商日期起遵循本磋商文件，并在规定的磋商有效期期满之前均具有约束力。 </w:t>
      </w:r>
      <w:r>
        <w:rPr>
          <w:rFonts w:ascii="宋体" w:hAnsi="宋体" w:eastAsia="宋体" w:cs="宋体"/>
        </w:rPr>
      </w:r>
      <w:r/>
    </w:p>
    <w:p>
      <w:pPr>
        <w:pStyle w:val="995"/>
        <w:ind w:firstLine="480"/>
        <w:spacing w:line="360" w:lineRule="auto"/>
        <w:rPr>
          <w:rFonts w:ascii="宋体" w:hAnsi="宋体" w:eastAsia="宋体" w:cs="宋体"/>
        </w:rPr>
      </w:pPr>
      <w:r>
        <w:rPr>
          <w:rFonts w:ascii="宋体" w:hAnsi="宋体" w:eastAsia="宋体" w:cs="宋体"/>
        </w:rPr>
        <w:t xml:space="preserve">9</w:t>
      </w:r>
      <w:r>
        <w:rPr>
          <w:rFonts w:hint="eastAsia" w:ascii="宋体" w:hAnsi="宋体" w:eastAsia="宋体" w:cs="宋体"/>
          <w:lang w:eastAsia="zh-CN"/>
        </w:rPr>
        <w:t xml:space="preserve">.</w:t>
      </w:r>
      <w:r>
        <w:rPr>
          <w:rFonts w:ascii="宋体" w:hAnsi="宋体" w:eastAsia="宋体" w:cs="宋体"/>
        </w:rPr>
        <w:t xml:space="preserve">我方同意向贵方提供贵方可能要求的与本磋商有关的任何证据或资料。 </w:t>
      </w:r>
      <w:r>
        <w:rPr>
          <w:rFonts w:ascii="宋体" w:hAnsi="宋体" w:eastAsia="宋体" w:cs="宋体"/>
        </w:rPr>
      </w:r>
      <w:r/>
    </w:p>
    <w:p>
      <w:pPr>
        <w:pStyle w:val="995"/>
        <w:ind w:firstLine="480"/>
        <w:spacing w:line="360" w:lineRule="auto"/>
        <w:rPr>
          <w:rFonts w:ascii="宋体" w:hAnsi="宋体" w:eastAsia="宋体" w:cs="宋体"/>
        </w:rPr>
      </w:pPr>
      <w:r>
        <w:rPr>
          <w:rFonts w:ascii="宋体" w:hAnsi="宋体" w:eastAsia="宋体" w:cs="宋体"/>
        </w:rPr>
        <w:t xml:space="preserve">10.我方知道如用虚假材料或恶意方式向贵方提出质疑，将承担相应的法律责任。同时承诺：我方如果有上述行为，将无条件承担贵方相关的调查论证费用。 </w:t>
      </w:r>
      <w:r>
        <w:rPr>
          <w:rFonts w:ascii="宋体" w:hAnsi="宋体" w:eastAsia="宋体" w:cs="宋体"/>
        </w:rPr>
      </w:r>
      <w:r/>
    </w:p>
    <w:p>
      <w:pPr>
        <w:pStyle w:val="995"/>
        <w:ind w:firstLine="480"/>
        <w:spacing w:line="360" w:lineRule="auto"/>
        <w:rPr>
          <w:rFonts w:ascii="宋体" w:hAnsi="宋体" w:eastAsia="宋体" w:cs="宋体"/>
        </w:rPr>
      </w:pPr>
      <w:r>
        <w:rPr>
          <w:rFonts w:ascii="宋体" w:hAnsi="宋体" w:eastAsia="宋体" w:cs="宋体"/>
        </w:rPr>
        <w:t xml:space="preserve">11</w:t>
      </w:r>
      <w:r>
        <w:rPr>
          <w:rFonts w:hint="eastAsia" w:ascii="宋体" w:hAnsi="宋体" w:eastAsia="宋体" w:cs="宋体"/>
          <w:lang w:eastAsia="zh-CN"/>
        </w:rPr>
        <w:t xml:space="preserve">.</w:t>
      </w:r>
      <w:r>
        <w:rPr>
          <w:rFonts w:ascii="宋体" w:hAnsi="宋体" w:eastAsia="宋体" w:cs="宋体"/>
        </w:rPr>
        <w:t xml:space="preserve">本次响应文件内容与磋商文件内容偏离见磋商偏离表（如果有）。 </w:t>
      </w:r>
      <w:r>
        <w:rPr>
          <w:rFonts w:ascii="宋体" w:hAnsi="宋体" w:eastAsia="宋体" w:cs="宋体"/>
        </w:rPr>
      </w:r>
      <w:r/>
    </w:p>
    <w:p>
      <w:pPr>
        <w:pStyle w:val="995"/>
        <w:ind w:firstLine="480"/>
        <w:spacing w:line="360" w:lineRule="auto"/>
        <w:rPr>
          <w:rFonts w:ascii="宋体" w:hAnsi="宋体" w:eastAsia="宋体" w:cs="宋体"/>
        </w:rPr>
      </w:pPr>
      <w:r>
        <w:rPr>
          <w:rFonts w:ascii="宋体" w:hAnsi="宋体" w:eastAsia="宋体" w:cs="宋体"/>
        </w:rPr>
        <w:t xml:space="preserve">12</w:t>
      </w:r>
      <w:r>
        <w:rPr>
          <w:rFonts w:hint="eastAsia" w:ascii="宋体" w:hAnsi="宋体" w:eastAsia="宋体" w:cs="宋体"/>
          <w:lang w:eastAsia="zh-CN"/>
        </w:rPr>
        <w:t xml:space="preserve">.</w:t>
      </w:r>
      <w:r>
        <w:rPr>
          <w:rFonts w:ascii="宋体" w:hAnsi="宋体" w:eastAsia="宋体" w:cs="宋体"/>
        </w:rPr>
        <w:t xml:space="preserve">遵守磋商文件中要求的收费项目和标准。 </w:t>
      </w:r>
      <w:r>
        <w:rPr>
          <w:rFonts w:ascii="宋体" w:hAnsi="宋体" w:eastAsia="宋体" w:cs="宋体"/>
        </w:rPr>
      </w:r>
      <w:r/>
    </w:p>
    <w:p>
      <w:pPr>
        <w:pStyle w:val="995"/>
        <w:ind w:firstLine="480"/>
        <w:spacing w:line="360" w:lineRule="auto"/>
        <w:rPr>
          <w:rFonts w:ascii="宋体" w:hAnsi="宋体" w:eastAsia="宋体" w:cs="宋体"/>
        </w:rPr>
      </w:pPr>
      <w:r>
        <w:rPr>
          <w:rFonts w:ascii="宋体" w:hAnsi="宋体" w:eastAsia="宋体" w:cs="宋体"/>
        </w:rPr>
        <w:t xml:space="preserve">13</w:t>
      </w:r>
      <w:r>
        <w:rPr>
          <w:rFonts w:hint="eastAsia" w:ascii="宋体" w:hAnsi="宋体" w:eastAsia="宋体" w:cs="宋体"/>
          <w:lang w:eastAsia="zh-CN"/>
        </w:rPr>
        <w:t xml:space="preserve">.</w:t>
      </w:r>
      <w:r>
        <w:rPr>
          <w:rFonts w:ascii="宋体" w:hAnsi="宋体" w:eastAsia="宋体" w:cs="宋体"/>
        </w:rPr>
        <w:t xml:space="preserve">我方将严格遵守《中华人民共和国政府采购法》，若存在违法违规行为，自愿承担相应的法律后果。 </w:t>
      </w:r>
      <w:r>
        <w:rPr>
          <w:rFonts w:ascii="宋体" w:hAnsi="宋体" w:eastAsia="宋体" w:cs="宋体"/>
        </w:rPr>
      </w:r>
      <w:r/>
    </w:p>
    <w:p>
      <w:pPr>
        <w:pStyle w:val="995"/>
        <w:ind w:firstLine="480"/>
        <w:spacing w:line="360" w:lineRule="auto"/>
        <w:rPr>
          <w:rFonts w:ascii="宋体" w:hAnsi="宋体" w:eastAsia="宋体" w:cs="宋体"/>
        </w:rPr>
      </w:pPr>
      <w:r>
        <w:rPr>
          <w:rFonts w:ascii="宋体" w:hAnsi="宋体" w:eastAsia="宋体" w:cs="宋体"/>
        </w:rPr>
        <w:t xml:space="preserve">14</w:t>
      </w:r>
      <w:r>
        <w:rPr>
          <w:rFonts w:hint="eastAsia" w:ascii="宋体" w:hAnsi="宋体" w:eastAsia="宋体" w:cs="宋体"/>
          <w:lang w:eastAsia="zh-CN"/>
        </w:rPr>
        <w:t xml:space="preserve">.</w:t>
      </w:r>
      <w:r>
        <w:rPr>
          <w:rFonts w:ascii="宋体" w:hAnsi="宋体" w:eastAsia="宋体" w:cs="宋体"/>
        </w:rPr>
        <w:t xml:space="preserve">与本磋商有关的一切正式往来通讯请寄： </w:t>
      </w:r>
      <w:r>
        <w:rPr>
          <w:rFonts w:ascii="宋体" w:hAnsi="宋体" w:eastAsia="宋体" w:cs="宋体"/>
        </w:rPr>
      </w:r>
      <w:r/>
    </w:p>
    <w:p>
      <w:pPr>
        <w:pStyle w:val="995"/>
        <w:ind w:firstLine="480"/>
        <w:spacing w:line="360" w:lineRule="auto"/>
        <w:rPr>
          <w:rFonts w:ascii="宋体" w:hAnsi="宋体" w:eastAsia="宋体" w:cs="宋体"/>
        </w:rPr>
      </w:pPr>
      <w:r>
        <w:rPr>
          <w:rFonts w:ascii="宋体" w:hAnsi="宋体" w:eastAsia="宋体" w:cs="宋体"/>
        </w:rPr>
        <w:t xml:space="preserve">地址：    电话：</w:t>
      </w:r>
      <w:r>
        <w:rPr>
          <w:rFonts w:ascii="宋体" w:hAnsi="宋体" w:eastAsia="宋体" w:cs="宋体"/>
        </w:rPr>
      </w:r>
      <w:r/>
    </w:p>
    <w:p>
      <w:pPr>
        <w:pStyle w:val="995"/>
        <w:ind w:firstLine="480"/>
        <w:spacing w:before="240" w:after="240"/>
        <w:rPr>
          <w:rFonts w:ascii="宋体" w:hAnsi="宋体" w:eastAsia="宋体" w:cs="宋体"/>
        </w:rPr>
      </w:pPr>
      <w:r>
        <w:rPr>
          <w:rFonts w:ascii="宋体" w:hAnsi="宋体" w:eastAsia="宋体" w:cs="宋体"/>
        </w:rPr>
        <w:t xml:space="preserve">传真：    邮政编码：   </w:t>
      </w:r>
      <w:r>
        <w:rPr>
          <w:rFonts w:ascii="宋体" w:hAnsi="宋体" w:eastAsia="宋体" w:cs="宋体"/>
        </w:rPr>
      </w:r>
      <w:r/>
    </w:p>
    <w:p>
      <w:pPr>
        <w:pStyle w:val="995"/>
        <w:ind w:firstLine="2999"/>
        <w:spacing w:line="360" w:lineRule="auto"/>
        <w:rPr>
          <w:rFonts w:ascii="宋体" w:hAnsi="宋体" w:eastAsia="宋体" w:cs="宋体"/>
        </w:rPr>
      </w:pPr>
      <w:r>
        <w:rPr>
          <w:rFonts w:ascii="宋体" w:hAnsi="宋体" w:eastAsia="宋体" w:cs="宋体"/>
        </w:rPr>
      </w:r>
      <w:r/>
    </w:p>
    <w:p>
      <w:pPr>
        <w:pStyle w:val="995"/>
        <w:ind w:firstLine="480"/>
        <w:spacing w:line="360" w:lineRule="auto"/>
        <w:rPr>
          <w:rFonts w:ascii="宋体" w:hAnsi="宋体" w:eastAsia="宋体" w:cs="宋体"/>
        </w:rPr>
      </w:pPr>
      <w:r>
        <w:rPr>
          <w:rFonts w:ascii="宋体" w:hAnsi="宋体" w:eastAsia="宋体" w:cs="宋体"/>
        </w:rPr>
        <w:t xml:space="preserve">供应商（公章）：   </w:t>
      </w:r>
      <w:r>
        <w:rPr>
          <w:rFonts w:ascii="宋体" w:hAnsi="宋体" w:eastAsia="宋体" w:cs="宋体"/>
        </w:rPr>
      </w:r>
      <w:r/>
    </w:p>
    <w:p>
      <w:pPr>
        <w:pStyle w:val="995"/>
        <w:ind w:firstLine="480"/>
        <w:spacing w:line="360" w:lineRule="auto"/>
        <w:rPr>
          <w:rFonts w:ascii="宋体" w:hAnsi="宋体" w:eastAsia="宋体" w:cs="宋体"/>
        </w:rPr>
      </w:pPr>
      <w:r>
        <w:rPr>
          <w:rFonts w:ascii="宋体" w:hAnsi="宋体" w:eastAsia="宋体" w:cs="宋体"/>
        </w:rPr>
        <w:t xml:space="preserve">法定代表人签字或盖章：   </w:t>
      </w:r>
      <w:r>
        <w:rPr>
          <w:rFonts w:ascii="宋体" w:hAnsi="宋体" w:eastAsia="宋体" w:cs="宋体"/>
        </w:rPr>
      </w:r>
      <w:r/>
    </w:p>
    <w:p>
      <w:pPr>
        <w:pStyle w:val="995"/>
        <w:ind w:firstLine="480"/>
        <w:spacing w:line="360" w:lineRule="auto"/>
        <w:rPr>
          <w:rFonts w:ascii="宋体" w:hAnsi="宋体" w:eastAsia="宋体" w:cs="宋体"/>
        </w:rPr>
      </w:pPr>
      <w:r>
        <w:rPr>
          <w:rFonts w:ascii="宋体" w:hAnsi="宋体" w:eastAsia="宋体" w:cs="宋体"/>
        </w:rPr>
        <w:t xml:space="preserve">日 期：   </w:t>
      </w:r>
      <w:r>
        <w:rPr>
          <w:rFonts w:ascii="宋体" w:hAnsi="宋体" w:eastAsia="宋体" w:cs="宋体"/>
        </w:rPr>
      </w:r>
      <w:r/>
    </w:p>
    <w:p>
      <w:pPr>
        <w:pStyle w:val="1013"/>
        <w:jc w:val="center"/>
        <w:spacing w:line="480" w:lineRule="auto"/>
        <w:outlineLvl w:val="2"/>
      </w:pPr>
      <w:r>
        <w:br w:type="page" w:clear="all"/>
      </w:r>
      <w:bookmarkStart w:id="136" w:name="_Toc3733"/>
      <w:r/>
      <w:bookmarkStart w:id="137" w:name="_Toc32032"/>
      <w:r>
        <w:rPr>
          <w:rFonts w:ascii="宋体" w:hAnsi="宋体" w:eastAsia="宋体" w:cs="宋体"/>
          <w:sz w:val="28"/>
        </w:rPr>
        <w:t xml:space="preserve">(二)独立承担民事责任的能力</w:t>
      </w:r>
      <w:bookmarkEnd w:id="136"/>
      <w:r/>
      <w:bookmarkEnd w:id="137"/>
      <w:r/>
      <w:r/>
    </w:p>
    <w:p>
      <w:pPr>
        <w:pStyle w:val="927"/>
        <w:jc w:val="center"/>
        <w:rPr>
          <w:rFonts w:hint="eastAsia"/>
          <w:sz w:val="28"/>
          <w:szCs w:val="28"/>
        </w:rPr>
      </w:pPr>
      <w:r/>
      <w:bookmarkStart w:id="138" w:name="_Toc1616"/>
      <w:r>
        <w:rPr>
          <w:rFonts w:hint="eastAsia"/>
          <w:sz w:val="28"/>
          <w:szCs w:val="28"/>
        </w:rPr>
        <w:t xml:space="preserve">（营业执照原件扫描件）</w:t>
      </w:r>
      <w:bookmarkEnd w:id="138"/>
      <w:r>
        <w:rPr>
          <w:rFonts w:hint="eastAsia"/>
          <w:sz w:val="28"/>
          <w:szCs w:val="28"/>
        </w:rPr>
      </w:r>
      <w:r/>
    </w:p>
    <w:p>
      <w:pPr>
        <w:pStyle w:val="1037"/>
        <w:jc w:val="center"/>
        <w:outlineLvl w:val="2"/>
      </w:pPr>
      <w:r>
        <w:br w:type="page" w:clear="all"/>
      </w:r>
      <w:bookmarkStart w:id="139" w:name="_Toc21051"/>
      <w:r/>
      <w:bookmarkStart w:id="140" w:name="_Toc305"/>
      <w:r>
        <w:rPr>
          <w:rFonts w:ascii="宋体" w:hAnsi="宋体" w:eastAsia="宋体" w:cs="宋体"/>
          <w:sz w:val="28"/>
        </w:rPr>
        <w:t xml:space="preserve">(三)良好的商业信誉和健全的财务会计制度</w:t>
      </w:r>
      <w:bookmarkEnd w:id="139"/>
      <w:r/>
      <w:bookmarkEnd w:id="140"/>
      <w:r/>
      <w:r/>
    </w:p>
    <w:p>
      <w:pPr>
        <w:pStyle w:val="1007"/>
        <w:jc w:val="center"/>
        <w:rPr>
          <w:rFonts w:ascii="宋体" w:hAnsi="宋体" w:eastAsia="宋体" w:cs="宋体"/>
          <w:sz w:val="28"/>
        </w:rPr>
        <w:outlineLvl w:val="2"/>
      </w:pPr>
      <w:r>
        <w:br w:type="page" w:clear="all"/>
      </w:r>
      <w:bookmarkStart w:id="141" w:name="_Toc24369"/>
      <w:r/>
      <w:bookmarkStart w:id="142" w:name="_Toc23717"/>
      <w:r>
        <w:rPr>
          <w:rFonts w:ascii="宋体" w:hAnsi="宋体" w:eastAsia="宋体" w:cs="宋体"/>
          <w:sz w:val="28"/>
        </w:rPr>
        <w:t xml:space="preserve">(四)履行合同所必需的设备和专业技术能力</w:t>
      </w:r>
      <w:bookmarkEnd w:id="141"/>
      <w:r/>
      <w:bookmarkEnd w:id="142"/>
      <w:r>
        <w:rPr>
          <w:rFonts w:ascii="宋体" w:hAnsi="宋体" w:eastAsia="宋体" w:cs="宋体"/>
          <w:sz w:val="28"/>
        </w:rPr>
      </w:r>
      <w:r/>
    </w:p>
    <w:p>
      <w:pPr>
        <w:pStyle w:val="1007"/>
        <w:jc w:val="center"/>
        <w:widowControl w:val="off"/>
        <w:rPr>
          <w:rFonts w:hint="eastAsia" w:ascii="宋体" w:hAnsi="宋体" w:eastAsia="宋体" w:cs="宋体"/>
        </w:rPr>
        <w:outlineLvl w:val="2"/>
      </w:pPr>
      <w:r>
        <w:rPr>
          <w:rFonts w:hint="eastAsia" w:ascii="宋体" w:hAnsi="宋体" w:eastAsia="宋体" w:cs="宋体"/>
        </w:rPr>
      </w:r>
      <w:r/>
    </w:p>
    <w:p>
      <w:pPr>
        <w:pStyle w:val="927"/>
        <w:jc w:val="center"/>
        <w:rPr>
          <w:rFonts w:hint="eastAsia"/>
          <w:sz w:val="28"/>
          <w:szCs w:val="28"/>
        </w:rPr>
      </w:pPr>
      <w:r>
        <w:rPr>
          <w:rFonts w:hint="eastAsia"/>
          <w:sz w:val="28"/>
          <w:szCs w:val="28"/>
        </w:rPr>
        <w:t xml:space="preserve">填写下述表格或提供资格承诺函（见本部分（六）资格承诺函）</w:t>
      </w:r>
      <w:r>
        <w:rPr>
          <w:rFonts w:hint="eastAsia"/>
          <w:sz w:val="28"/>
          <w:szCs w:val="28"/>
        </w:rPr>
      </w:r>
      <w:r/>
    </w:p>
    <w:p>
      <w:pPr>
        <w:pStyle w:val="927"/>
        <w:jc w:val="center"/>
        <w:rPr>
          <w:sz w:val="28"/>
          <w:szCs w:val="28"/>
        </w:rPr>
      </w:pPr>
      <w:r>
        <w:rPr>
          <w:rFonts w:hint="eastAsia"/>
          <w:sz w:val="28"/>
          <w:szCs w:val="28"/>
        </w:rPr>
        <w:t xml:space="preserve">供应商相关信息一览表</w:t>
      </w:r>
      <w:r>
        <w:rPr>
          <w:sz w:val="28"/>
          <w:szCs w:val="28"/>
        </w:rPr>
      </w:r>
      <w:r/>
    </w:p>
    <w:p>
      <w:pPr>
        <w:pStyle w:val="982"/>
        <w:rPr>
          <w:lang w:val="en-US" w:eastAsia="zh-CN"/>
        </w:rPr>
      </w:pPr>
      <w:r>
        <w:rPr>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60"/>
        <w:gridCol w:w="1465"/>
        <w:gridCol w:w="385"/>
        <w:gridCol w:w="376"/>
        <w:gridCol w:w="739"/>
        <w:gridCol w:w="1052"/>
        <w:gridCol w:w="277"/>
        <w:gridCol w:w="904"/>
        <w:gridCol w:w="1329"/>
      </w:tblGrid>
      <w:tr>
        <w:trPr>
          <w:trHeight w:val="506"/>
        </w:trPr>
        <w:tc>
          <w:tcPr>
            <w:shd w:val="clear" w:color="auto" w:fill="d9d9d9"/>
            <w:tcW w:w="959"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一</w:t>
            </w:r>
            <w:r>
              <w:rPr>
                <w:rFonts w:hint="eastAsia" w:ascii="宋体" w:hAnsi="宋体" w:eastAsia="宋体" w:cs="宋体"/>
                <w:b w:val="0"/>
                <w:sz w:val="24"/>
                <w:lang w:val="en-US" w:eastAsia="zh-CN"/>
              </w:rPr>
            </w:r>
            <w:r/>
          </w:p>
        </w:tc>
        <w:tc>
          <w:tcPr>
            <w:gridSpan w:val="9"/>
            <w:shd w:val="clear" w:color="auto" w:fill="d9d9d9"/>
            <w:tcW w:w="7987"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公司基本信息</w:t>
            </w:r>
            <w:r>
              <w:rPr>
                <w:rFonts w:hint="eastAsia" w:ascii="宋体" w:hAnsi="宋体" w:eastAsia="宋体" w:cs="宋体"/>
                <w:b w:val="0"/>
                <w:sz w:val="24"/>
                <w:lang w:val="en-US" w:eastAsia="zh-CN"/>
              </w:rPr>
            </w:r>
            <w:r/>
          </w:p>
        </w:tc>
      </w:tr>
      <w:tr>
        <w:trPr>
          <w:trHeight w:val="506"/>
        </w:trPr>
        <w:tc>
          <w:tcPr>
            <w:tcW w:w="959"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1</w:t>
            </w:r>
            <w:r>
              <w:rPr>
                <w:rFonts w:hint="eastAsia" w:ascii="宋体" w:hAnsi="宋体" w:eastAsia="宋体" w:cs="宋体"/>
                <w:b w:val="0"/>
                <w:sz w:val="24"/>
                <w:lang w:val="en-US" w:eastAsia="zh-CN"/>
              </w:rPr>
            </w:r>
            <w:r/>
          </w:p>
        </w:tc>
        <w:tc>
          <w:tcPr>
            <w:tcW w:w="1460"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公司名称</w:t>
            </w:r>
            <w:r>
              <w:rPr>
                <w:rFonts w:hint="eastAsia" w:ascii="宋体" w:hAnsi="宋体" w:eastAsia="宋体" w:cs="宋体"/>
                <w:b w:val="0"/>
                <w:sz w:val="24"/>
                <w:lang w:val="en-US" w:eastAsia="zh-CN"/>
              </w:rPr>
            </w:r>
            <w:r/>
          </w:p>
        </w:tc>
        <w:tc>
          <w:tcPr>
            <w:gridSpan w:val="8"/>
            <w:tcW w:w="6527"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455"/>
        </w:trPr>
        <w:tc>
          <w:tcPr>
            <w:tcW w:w="959"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2</w:t>
            </w:r>
            <w:r>
              <w:rPr>
                <w:rFonts w:hint="eastAsia" w:ascii="宋体" w:hAnsi="宋体" w:eastAsia="宋体" w:cs="宋体"/>
                <w:b w:val="0"/>
                <w:sz w:val="24"/>
                <w:lang w:val="en-US" w:eastAsia="zh-CN"/>
              </w:rPr>
            </w:r>
            <w:r/>
          </w:p>
        </w:tc>
        <w:tc>
          <w:tcPr>
            <w:tcW w:w="1460"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注册资金</w:t>
            </w:r>
            <w:r>
              <w:rPr>
                <w:rFonts w:hint="eastAsia" w:ascii="宋体" w:hAnsi="宋体" w:eastAsia="宋体" w:cs="宋体"/>
                <w:b w:val="0"/>
                <w:sz w:val="24"/>
                <w:lang w:val="en-US" w:eastAsia="zh-CN"/>
              </w:rPr>
            </w:r>
            <w:r/>
          </w:p>
        </w:tc>
        <w:tc>
          <w:tcPr>
            <w:tcW w:w="1465"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tcW w:w="761"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3</w:t>
            </w:r>
            <w:r>
              <w:rPr>
                <w:rFonts w:hint="eastAsia" w:ascii="宋体" w:hAnsi="宋体" w:eastAsia="宋体" w:cs="宋体"/>
                <w:b w:val="0"/>
                <w:sz w:val="24"/>
                <w:lang w:val="en-US" w:eastAsia="zh-CN"/>
              </w:rPr>
            </w:r>
            <w:r/>
          </w:p>
        </w:tc>
        <w:tc>
          <w:tcPr>
            <w:gridSpan w:val="3"/>
            <w:tcW w:w="2068"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公司地址</w:t>
            </w:r>
            <w:r>
              <w:rPr>
                <w:rFonts w:hint="eastAsia" w:ascii="宋体" w:hAnsi="宋体" w:eastAsia="宋体" w:cs="宋体"/>
                <w:b w:val="0"/>
                <w:sz w:val="24"/>
                <w:lang w:val="en-US" w:eastAsia="zh-CN"/>
              </w:rPr>
            </w:r>
            <w:r/>
          </w:p>
        </w:tc>
        <w:tc>
          <w:tcPr>
            <w:gridSpan w:val="2"/>
            <w:tcW w:w="2233"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460"/>
        </w:trPr>
        <w:tc>
          <w:tcPr>
            <w:tcW w:w="959"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4</w:t>
            </w:r>
            <w:r>
              <w:rPr>
                <w:rFonts w:hint="eastAsia" w:ascii="宋体" w:hAnsi="宋体" w:eastAsia="宋体" w:cs="宋体"/>
                <w:b w:val="0"/>
                <w:sz w:val="24"/>
                <w:lang w:val="en-US" w:eastAsia="zh-CN"/>
              </w:rPr>
            </w:r>
            <w:r/>
          </w:p>
        </w:tc>
        <w:tc>
          <w:tcPr>
            <w:tcW w:w="1460"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从业人数</w:t>
            </w:r>
            <w:r>
              <w:rPr>
                <w:rFonts w:hint="eastAsia" w:ascii="宋体" w:hAnsi="宋体" w:eastAsia="宋体" w:cs="宋体"/>
                <w:b w:val="0"/>
                <w:sz w:val="24"/>
                <w:lang w:val="en-US" w:eastAsia="zh-CN"/>
              </w:rPr>
            </w:r>
            <w:r/>
          </w:p>
        </w:tc>
        <w:tc>
          <w:tcPr>
            <w:tcW w:w="1465"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tcW w:w="761"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5</w:t>
            </w:r>
            <w:r>
              <w:rPr>
                <w:rFonts w:hint="eastAsia" w:ascii="宋体" w:hAnsi="宋体" w:eastAsia="宋体" w:cs="宋体"/>
                <w:b w:val="0"/>
                <w:sz w:val="24"/>
                <w:lang w:val="en-US" w:eastAsia="zh-CN"/>
              </w:rPr>
            </w:r>
            <w:r/>
          </w:p>
        </w:tc>
        <w:tc>
          <w:tcPr>
            <w:gridSpan w:val="3"/>
            <w:tcW w:w="2068"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法定代表人</w:t>
            </w:r>
            <w:r>
              <w:rPr>
                <w:rFonts w:hint="eastAsia" w:ascii="宋体" w:hAnsi="宋体" w:eastAsia="宋体" w:cs="宋体"/>
                <w:b w:val="0"/>
                <w:sz w:val="24"/>
                <w:lang w:val="en-US" w:eastAsia="zh-CN"/>
              </w:rPr>
            </w:r>
            <w:r/>
          </w:p>
        </w:tc>
        <w:tc>
          <w:tcPr>
            <w:gridSpan w:val="2"/>
            <w:tcW w:w="2233"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467"/>
        </w:trPr>
        <w:tc>
          <w:tcPr>
            <w:tcW w:w="959"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6</w:t>
            </w:r>
            <w:r>
              <w:rPr>
                <w:rFonts w:hint="eastAsia" w:ascii="宋体" w:hAnsi="宋体" w:eastAsia="宋体" w:cs="宋体"/>
                <w:b w:val="0"/>
                <w:sz w:val="24"/>
                <w:lang w:val="en-US" w:eastAsia="zh-CN"/>
              </w:rPr>
            </w:r>
            <w:r/>
          </w:p>
        </w:tc>
        <w:tc>
          <w:tcPr>
            <w:tcW w:w="1460"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开户银行</w:t>
            </w:r>
            <w:r>
              <w:rPr>
                <w:rFonts w:hint="eastAsia" w:ascii="宋体" w:hAnsi="宋体" w:eastAsia="宋体" w:cs="宋体"/>
                <w:b w:val="0"/>
                <w:sz w:val="24"/>
                <w:lang w:val="en-US" w:eastAsia="zh-CN"/>
              </w:rPr>
            </w:r>
            <w:r/>
          </w:p>
        </w:tc>
        <w:tc>
          <w:tcPr>
            <w:tcW w:w="1465"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tcW w:w="761"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7</w:t>
            </w:r>
            <w:r>
              <w:rPr>
                <w:rFonts w:hint="eastAsia" w:ascii="宋体" w:hAnsi="宋体" w:eastAsia="宋体" w:cs="宋体"/>
                <w:b w:val="0"/>
                <w:sz w:val="24"/>
                <w:lang w:val="en-US" w:eastAsia="zh-CN"/>
              </w:rPr>
            </w:r>
            <w:r/>
          </w:p>
        </w:tc>
        <w:tc>
          <w:tcPr>
            <w:gridSpan w:val="3"/>
            <w:tcW w:w="2068"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账号</w:t>
            </w:r>
            <w:r>
              <w:rPr>
                <w:rFonts w:hint="eastAsia" w:ascii="宋体" w:hAnsi="宋体" w:eastAsia="宋体" w:cs="宋体"/>
                <w:b w:val="0"/>
                <w:sz w:val="24"/>
                <w:lang w:val="en-US" w:eastAsia="zh-CN"/>
              </w:rPr>
            </w:r>
            <w:r/>
          </w:p>
        </w:tc>
        <w:tc>
          <w:tcPr>
            <w:gridSpan w:val="2"/>
            <w:tcW w:w="2233"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467"/>
        </w:trPr>
        <w:tc>
          <w:tcPr>
            <w:tcW w:w="959"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8</w:t>
            </w:r>
            <w:r>
              <w:rPr>
                <w:rFonts w:hint="eastAsia" w:ascii="宋体" w:hAnsi="宋体" w:eastAsia="宋体" w:cs="宋体"/>
                <w:b w:val="0"/>
                <w:sz w:val="24"/>
                <w:lang w:val="en-US" w:eastAsia="zh-CN"/>
              </w:rPr>
            </w:r>
            <w:r/>
          </w:p>
        </w:tc>
        <w:tc>
          <w:tcPr>
            <w:tcW w:w="1460"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项目联系人</w:t>
            </w:r>
            <w:r>
              <w:rPr>
                <w:rFonts w:hint="eastAsia" w:ascii="宋体" w:hAnsi="宋体" w:eastAsia="宋体" w:cs="宋体"/>
                <w:b w:val="0"/>
                <w:sz w:val="24"/>
                <w:lang w:val="en-US" w:eastAsia="zh-CN"/>
              </w:rPr>
            </w:r>
            <w:r/>
          </w:p>
        </w:tc>
        <w:tc>
          <w:tcPr>
            <w:tcW w:w="1465"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tcW w:w="761"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9</w:t>
            </w:r>
            <w:r>
              <w:rPr>
                <w:rFonts w:hint="eastAsia" w:ascii="宋体" w:hAnsi="宋体" w:eastAsia="宋体" w:cs="宋体"/>
                <w:b w:val="0"/>
                <w:sz w:val="24"/>
                <w:lang w:val="en-US" w:eastAsia="zh-CN"/>
              </w:rPr>
            </w:r>
            <w:r/>
          </w:p>
        </w:tc>
        <w:tc>
          <w:tcPr>
            <w:gridSpan w:val="3"/>
            <w:tcW w:w="2068"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联系电话</w:t>
            </w:r>
            <w:r>
              <w:rPr>
                <w:rFonts w:hint="eastAsia" w:ascii="宋体" w:hAnsi="宋体" w:eastAsia="宋体" w:cs="宋体"/>
                <w:b w:val="0"/>
                <w:sz w:val="24"/>
                <w:lang w:val="en-US" w:eastAsia="zh-CN"/>
              </w:rPr>
            </w:r>
            <w:r/>
          </w:p>
        </w:tc>
        <w:tc>
          <w:tcPr>
            <w:gridSpan w:val="2"/>
            <w:tcW w:w="2233"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467"/>
        </w:trPr>
        <w:tc>
          <w:tcPr>
            <w:shd w:val="clear" w:color="auto" w:fill="d9d9d9"/>
            <w:tcW w:w="959"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二</w:t>
            </w:r>
            <w:r>
              <w:rPr>
                <w:rFonts w:hint="eastAsia" w:ascii="宋体" w:hAnsi="宋体" w:eastAsia="宋体" w:cs="宋体"/>
                <w:b w:val="0"/>
                <w:sz w:val="24"/>
                <w:lang w:val="en-US" w:eastAsia="zh-CN"/>
              </w:rPr>
            </w:r>
            <w:r/>
          </w:p>
        </w:tc>
        <w:tc>
          <w:tcPr>
            <w:gridSpan w:val="9"/>
            <w:shd w:val="clear" w:color="auto" w:fill="d9d9d9"/>
            <w:tcW w:w="7987"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公司财务状况</w:t>
            </w:r>
            <w:r>
              <w:rPr>
                <w:rFonts w:hint="eastAsia" w:ascii="宋体" w:hAnsi="宋体" w:eastAsia="宋体" w:cs="宋体"/>
                <w:b w:val="0"/>
                <w:sz w:val="24"/>
                <w:lang w:val="en-US" w:eastAsia="zh-CN"/>
              </w:rPr>
            </w:r>
            <w:r/>
          </w:p>
        </w:tc>
      </w:tr>
      <w:tr>
        <w:trPr>
          <w:trHeight w:val="467"/>
        </w:trPr>
        <w:tc>
          <w:tcPr>
            <w:tcW w:w="959"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（一）</w:t>
            </w:r>
            <w:r>
              <w:rPr>
                <w:rFonts w:hint="eastAsia" w:ascii="宋体" w:hAnsi="宋体" w:eastAsia="宋体" w:cs="宋体"/>
                <w:b w:val="0"/>
                <w:sz w:val="24"/>
                <w:lang w:val="en-US" w:eastAsia="zh-CN"/>
              </w:rPr>
            </w:r>
            <w:r/>
          </w:p>
        </w:tc>
        <w:tc>
          <w:tcPr>
            <w:gridSpan w:val="9"/>
            <w:tcW w:w="7987"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u w:val="single"/>
                <w:lang w:val="en-US" w:eastAsia="zh-CN"/>
              </w:rPr>
              <w:t xml:space="preserve">2024或2025</w:t>
            </w:r>
            <w:r>
              <w:rPr>
                <w:rFonts w:hint="eastAsia" w:ascii="宋体" w:hAnsi="宋体" w:eastAsia="宋体" w:cs="宋体"/>
                <w:b w:val="0"/>
                <w:sz w:val="24"/>
                <w:lang w:val="en-US" w:eastAsia="zh-CN"/>
              </w:rPr>
              <w:t xml:space="preserve">年度财务状况</w:t>
            </w:r>
            <w:r>
              <w:rPr>
                <w:rFonts w:hint="eastAsia" w:ascii="宋体" w:hAnsi="宋体" w:eastAsia="宋体" w:cs="宋体"/>
                <w:b w:val="0"/>
                <w:sz w:val="24"/>
                <w:lang w:val="en-US" w:eastAsia="zh-CN"/>
              </w:rPr>
            </w:r>
            <w:r/>
          </w:p>
        </w:tc>
      </w:tr>
      <w:tr>
        <w:trPr>
          <w:trHeight w:val="682"/>
        </w:trPr>
        <w:tc>
          <w:tcPr>
            <w:tcW w:w="959"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1</w:t>
            </w:r>
            <w:r>
              <w:rPr>
                <w:rFonts w:hint="eastAsia" w:ascii="宋体" w:hAnsi="宋体" w:eastAsia="宋体" w:cs="宋体"/>
                <w:b w:val="0"/>
                <w:sz w:val="24"/>
                <w:lang w:val="en-US" w:eastAsia="zh-CN"/>
              </w:rPr>
            </w:r>
            <w:r/>
          </w:p>
        </w:tc>
        <w:tc>
          <w:tcPr>
            <w:tcW w:w="1460"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营业收入（万）：</w:t>
            </w:r>
            <w:r>
              <w:rPr>
                <w:rFonts w:hint="eastAsia" w:ascii="宋体" w:hAnsi="宋体" w:eastAsia="宋体" w:cs="宋体"/>
                <w:b w:val="0"/>
                <w:sz w:val="24"/>
                <w:lang w:val="en-US" w:eastAsia="zh-CN"/>
              </w:rPr>
            </w:r>
            <w:r/>
          </w:p>
        </w:tc>
        <w:tc>
          <w:tcPr>
            <w:tcW w:w="1465"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tcW w:w="761"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2</w:t>
            </w:r>
            <w:r>
              <w:rPr>
                <w:rFonts w:hint="eastAsia" w:ascii="宋体" w:hAnsi="宋体" w:eastAsia="宋体" w:cs="宋体"/>
                <w:b w:val="0"/>
                <w:sz w:val="24"/>
                <w:lang w:val="en-US" w:eastAsia="zh-CN"/>
              </w:rPr>
            </w:r>
            <w:r/>
          </w:p>
        </w:tc>
        <w:tc>
          <w:tcPr>
            <w:gridSpan w:val="3"/>
            <w:tcW w:w="2068"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利润总额（万）</w:t>
            </w:r>
            <w:r>
              <w:rPr>
                <w:rFonts w:hint="eastAsia" w:ascii="宋体" w:hAnsi="宋体" w:eastAsia="宋体" w:cs="宋体"/>
                <w:b w:val="0"/>
                <w:sz w:val="24"/>
                <w:lang w:val="en-US" w:eastAsia="zh-CN"/>
              </w:rPr>
            </w:r>
            <w:r/>
          </w:p>
        </w:tc>
        <w:tc>
          <w:tcPr>
            <w:gridSpan w:val="2"/>
            <w:tcW w:w="2233"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763"/>
        </w:trPr>
        <w:tc>
          <w:tcPr>
            <w:tcW w:w="959"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3</w:t>
            </w:r>
            <w:r>
              <w:rPr>
                <w:rFonts w:hint="eastAsia" w:ascii="宋体" w:hAnsi="宋体" w:eastAsia="宋体" w:cs="宋体"/>
                <w:b w:val="0"/>
                <w:sz w:val="24"/>
                <w:lang w:val="en-US" w:eastAsia="zh-CN"/>
              </w:rPr>
            </w:r>
            <w:r/>
          </w:p>
        </w:tc>
        <w:tc>
          <w:tcPr>
            <w:tcW w:w="1460"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年末“固定资产合计”（万）</w:t>
            </w:r>
            <w:r>
              <w:rPr>
                <w:rFonts w:hint="eastAsia" w:ascii="宋体" w:hAnsi="宋体" w:eastAsia="宋体" w:cs="宋体"/>
                <w:b w:val="0"/>
                <w:sz w:val="24"/>
                <w:lang w:val="en-US" w:eastAsia="zh-CN"/>
              </w:rPr>
            </w:r>
            <w:r/>
          </w:p>
        </w:tc>
        <w:tc>
          <w:tcPr>
            <w:tcW w:w="1465"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tcW w:w="761"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4</w:t>
            </w:r>
            <w:r>
              <w:rPr>
                <w:rFonts w:hint="eastAsia" w:ascii="宋体" w:hAnsi="宋体" w:eastAsia="宋体" w:cs="宋体"/>
                <w:b w:val="0"/>
                <w:sz w:val="24"/>
                <w:lang w:val="en-US" w:eastAsia="zh-CN"/>
              </w:rPr>
            </w:r>
            <w:r/>
          </w:p>
        </w:tc>
        <w:tc>
          <w:tcPr>
            <w:gridSpan w:val="3"/>
            <w:tcW w:w="2068"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年末“流动资产”余额（万）</w:t>
            </w:r>
            <w:r>
              <w:rPr>
                <w:rFonts w:hint="eastAsia" w:ascii="宋体" w:hAnsi="宋体" w:eastAsia="宋体" w:cs="宋体"/>
                <w:b w:val="0"/>
                <w:sz w:val="24"/>
                <w:lang w:val="en-US" w:eastAsia="zh-CN"/>
              </w:rPr>
            </w:r>
            <w:r/>
          </w:p>
        </w:tc>
        <w:tc>
          <w:tcPr>
            <w:gridSpan w:val="2"/>
            <w:tcW w:w="2233"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772"/>
        </w:trPr>
        <w:tc>
          <w:tcPr>
            <w:tcW w:w="959"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5</w:t>
            </w:r>
            <w:r>
              <w:rPr>
                <w:rFonts w:hint="eastAsia" w:ascii="宋体" w:hAnsi="宋体" w:eastAsia="宋体" w:cs="宋体"/>
                <w:b w:val="0"/>
                <w:sz w:val="24"/>
                <w:lang w:val="en-US" w:eastAsia="zh-CN"/>
              </w:rPr>
            </w:r>
            <w:r/>
          </w:p>
        </w:tc>
        <w:tc>
          <w:tcPr>
            <w:tcW w:w="1460"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年末“短期负债”余额（万）</w:t>
            </w:r>
            <w:r>
              <w:rPr>
                <w:rFonts w:hint="eastAsia" w:ascii="宋体" w:hAnsi="宋体" w:eastAsia="宋体" w:cs="宋体"/>
                <w:b w:val="0"/>
                <w:sz w:val="24"/>
                <w:lang w:val="en-US" w:eastAsia="zh-CN"/>
              </w:rPr>
            </w:r>
            <w:r/>
          </w:p>
        </w:tc>
        <w:tc>
          <w:tcPr>
            <w:tcW w:w="1465"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tcW w:w="761"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6</w:t>
            </w:r>
            <w:r>
              <w:rPr>
                <w:rFonts w:hint="eastAsia" w:ascii="宋体" w:hAnsi="宋体" w:eastAsia="宋体" w:cs="宋体"/>
                <w:b w:val="0"/>
                <w:sz w:val="24"/>
                <w:lang w:val="en-US" w:eastAsia="zh-CN"/>
              </w:rPr>
            </w:r>
            <w:r/>
          </w:p>
        </w:tc>
        <w:tc>
          <w:tcPr>
            <w:gridSpan w:val="3"/>
            <w:tcW w:w="2068"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年末“长期负债”余额（万）</w:t>
            </w:r>
            <w:r>
              <w:rPr>
                <w:rFonts w:hint="eastAsia" w:ascii="宋体" w:hAnsi="宋体" w:eastAsia="宋体" w:cs="宋体"/>
                <w:b w:val="0"/>
                <w:sz w:val="24"/>
                <w:lang w:val="en-US" w:eastAsia="zh-CN"/>
              </w:rPr>
            </w:r>
            <w:r/>
          </w:p>
        </w:tc>
        <w:tc>
          <w:tcPr>
            <w:gridSpan w:val="2"/>
            <w:tcW w:w="2233"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768"/>
        </w:trPr>
        <w:tc>
          <w:tcPr>
            <w:tcW w:w="959"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7</w:t>
            </w:r>
            <w:r>
              <w:rPr>
                <w:rFonts w:hint="eastAsia" w:ascii="宋体" w:hAnsi="宋体" w:eastAsia="宋体" w:cs="宋体"/>
                <w:b w:val="0"/>
                <w:sz w:val="24"/>
                <w:lang w:val="en-US" w:eastAsia="zh-CN"/>
              </w:rPr>
            </w:r>
            <w:r/>
          </w:p>
        </w:tc>
        <w:tc>
          <w:tcPr>
            <w:tcW w:w="1460"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年末“资产总计”余额（万）</w:t>
            </w:r>
            <w:r>
              <w:rPr>
                <w:rFonts w:hint="eastAsia" w:ascii="宋体" w:hAnsi="宋体" w:eastAsia="宋体" w:cs="宋体"/>
                <w:b w:val="0"/>
                <w:sz w:val="24"/>
                <w:lang w:val="en-US" w:eastAsia="zh-CN"/>
              </w:rPr>
            </w:r>
            <w:r/>
          </w:p>
        </w:tc>
        <w:tc>
          <w:tcPr>
            <w:tcW w:w="1465"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tcW w:w="761"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8</w:t>
            </w:r>
            <w:r>
              <w:rPr>
                <w:rFonts w:hint="eastAsia" w:ascii="宋体" w:hAnsi="宋体" w:eastAsia="宋体" w:cs="宋体"/>
                <w:b w:val="0"/>
                <w:sz w:val="24"/>
                <w:lang w:val="en-US" w:eastAsia="zh-CN"/>
              </w:rPr>
            </w:r>
            <w:r/>
          </w:p>
        </w:tc>
        <w:tc>
          <w:tcPr>
            <w:gridSpan w:val="3"/>
            <w:tcW w:w="2068"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年末“货币资金”余额（万）</w:t>
            </w:r>
            <w:r>
              <w:rPr>
                <w:rFonts w:hint="eastAsia" w:ascii="宋体" w:hAnsi="宋体" w:eastAsia="宋体" w:cs="宋体"/>
                <w:b w:val="0"/>
                <w:sz w:val="24"/>
                <w:lang w:val="en-US" w:eastAsia="zh-CN"/>
              </w:rPr>
            </w:r>
            <w:r/>
          </w:p>
        </w:tc>
        <w:tc>
          <w:tcPr>
            <w:gridSpan w:val="2"/>
            <w:tcW w:w="2233"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547"/>
        </w:trPr>
        <w:tc>
          <w:tcPr>
            <w:shd w:val="clear" w:color="auto" w:fill="d9d9d9"/>
            <w:tcW w:w="959"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三</w:t>
            </w:r>
            <w:r>
              <w:rPr>
                <w:rFonts w:hint="eastAsia" w:ascii="宋体" w:hAnsi="宋体" w:eastAsia="宋体" w:cs="宋体"/>
                <w:b w:val="0"/>
                <w:sz w:val="24"/>
                <w:lang w:val="en-US" w:eastAsia="zh-CN"/>
              </w:rPr>
            </w:r>
            <w:r/>
          </w:p>
        </w:tc>
        <w:tc>
          <w:tcPr>
            <w:gridSpan w:val="9"/>
            <w:shd w:val="clear" w:color="auto" w:fill="d9d9d9"/>
            <w:tcW w:w="7987"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供应商其他信息</w:t>
            </w:r>
            <w:r>
              <w:rPr>
                <w:rFonts w:hint="eastAsia" w:ascii="宋体" w:hAnsi="宋体" w:eastAsia="宋体" w:cs="宋体"/>
                <w:b w:val="0"/>
                <w:sz w:val="24"/>
                <w:lang w:val="en-US" w:eastAsia="zh-CN"/>
              </w:rPr>
            </w:r>
            <w:r/>
          </w:p>
        </w:tc>
      </w:tr>
      <w:tr>
        <w:trPr>
          <w:trHeight w:val="1015"/>
        </w:trPr>
        <w:tc>
          <w:tcPr>
            <w:tcW w:w="959"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（一）</w:t>
            </w:r>
            <w:r>
              <w:rPr>
                <w:rFonts w:hint="eastAsia" w:ascii="宋体" w:hAnsi="宋体" w:eastAsia="宋体" w:cs="宋体"/>
                <w:b w:val="0"/>
                <w:sz w:val="24"/>
                <w:lang w:val="en-US" w:eastAsia="zh-CN"/>
              </w:rPr>
            </w:r>
            <w:r/>
          </w:p>
        </w:tc>
        <w:tc>
          <w:tcPr>
            <w:tcW w:w="1460"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公司取得的相关资质及等级：</w:t>
            </w:r>
            <w:r>
              <w:rPr>
                <w:rFonts w:hint="eastAsia" w:ascii="宋体" w:hAnsi="宋体" w:eastAsia="宋体" w:cs="宋体"/>
                <w:b w:val="0"/>
                <w:sz w:val="24"/>
                <w:lang w:val="en-US" w:eastAsia="zh-CN"/>
              </w:rPr>
            </w:r>
            <w:r/>
          </w:p>
        </w:tc>
        <w:tc>
          <w:tcPr>
            <w:gridSpan w:val="8"/>
            <w:tcW w:w="6527"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1086"/>
        </w:trPr>
        <w:tc>
          <w:tcPr>
            <w:tcW w:w="959"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（二）</w:t>
            </w:r>
            <w:r>
              <w:rPr>
                <w:rFonts w:hint="eastAsia" w:ascii="宋体" w:hAnsi="宋体" w:eastAsia="宋体" w:cs="宋体"/>
                <w:b w:val="0"/>
                <w:sz w:val="24"/>
                <w:lang w:val="en-US" w:eastAsia="zh-CN"/>
              </w:rPr>
            </w:r>
            <w:r/>
          </w:p>
        </w:tc>
        <w:tc>
          <w:tcPr>
            <w:tcW w:w="1460"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公司</w:t>
            </w:r>
            <w:r>
              <w:rPr>
                <w:rFonts w:hint="eastAsia" w:ascii="宋体" w:hAnsi="宋体" w:eastAsia="宋体" w:cs="宋体"/>
                <w:b w:val="0"/>
                <w:sz w:val="24"/>
                <w:u w:val="single"/>
                <w:lang w:val="en-US" w:eastAsia="zh-CN"/>
              </w:rPr>
              <w:t xml:space="preserve">2022</w:t>
            </w:r>
            <w:r>
              <w:rPr>
                <w:rFonts w:hint="eastAsia" w:ascii="宋体" w:hAnsi="宋体" w:eastAsia="宋体" w:cs="宋体"/>
                <w:b w:val="0"/>
                <w:sz w:val="24"/>
                <w:lang w:val="en-US" w:eastAsia="zh-CN"/>
              </w:rPr>
              <w:t xml:space="preserve">年度后获得的荣誉及表彰情况</w:t>
            </w:r>
            <w:r>
              <w:rPr>
                <w:rFonts w:hint="eastAsia" w:ascii="宋体" w:hAnsi="宋体" w:eastAsia="宋体" w:cs="宋体"/>
                <w:b w:val="0"/>
                <w:sz w:val="24"/>
                <w:lang w:val="en-US" w:eastAsia="zh-CN"/>
              </w:rPr>
            </w:r>
            <w:r/>
          </w:p>
        </w:tc>
        <w:tc>
          <w:tcPr>
            <w:gridSpan w:val="8"/>
            <w:tcW w:w="6527"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557"/>
        </w:trPr>
        <w:tc>
          <w:tcPr>
            <w:shd w:val="clear" w:color="auto" w:fill="bfbfbf"/>
            <w:tcW w:w="959"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四</w:t>
            </w:r>
            <w:r>
              <w:rPr>
                <w:rFonts w:hint="eastAsia" w:ascii="宋体" w:hAnsi="宋体" w:eastAsia="宋体" w:cs="宋体"/>
                <w:b w:val="0"/>
                <w:sz w:val="24"/>
                <w:lang w:val="en-US" w:eastAsia="zh-CN"/>
              </w:rPr>
            </w:r>
            <w:r/>
          </w:p>
        </w:tc>
        <w:tc>
          <w:tcPr>
            <w:gridSpan w:val="9"/>
            <w:shd w:val="clear" w:color="auto" w:fill="bfbfbf"/>
            <w:tcW w:w="7987"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提供本项目服务所必须的专业设备一览表</w:t>
            </w:r>
            <w:r>
              <w:rPr>
                <w:rFonts w:hint="eastAsia" w:ascii="宋体" w:hAnsi="宋体" w:eastAsia="宋体" w:cs="宋体"/>
                <w:b w:val="0"/>
                <w:sz w:val="24"/>
                <w:lang w:val="en-US" w:eastAsia="zh-CN"/>
              </w:rPr>
            </w:r>
            <w:r/>
          </w:p>
        </w:tc>
      </w:tr>
      <w:tr>
        <w:trPr>
          <w:trHeight w:val="459"/>
        </w:trPr>
        <w:tc>
          <w:tcPr>
            <w:shd w:val="clear" w:color="auto" w:fill="ffffff"/>
            <w:tcW w:w="959"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序号</w:t>
            </w:r>
            <w:r>
              <w:rPr>
                <w:rFonts w:hint="eastAsia" w:ascii="宋体" w:hAnsi="宋体" w:eastAsia="宋体" w:cs="宋体"/>
                <w:b w:val="0"/>
                <w:sz w:val="24"/>
                <w:lang w:val="en-US" w:eastAsia="zh-CN"/>
              </w:rPr>
            </w:r>
            <w:r/>
          </w:p>
        </w:tc>
        <w:tc>
          <w:tcPr>
            <w:gridSpan w:val="3"/>
            <w:shd w:val="clear" w:color="auto" w:fill="ffffff"/>
            <w:tcW w:w="3310"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品牌、型号及主要参数配置简述</w:t>
            </w:r>
            <w:r>
              <w:rPr>
                <w:rFonts w:hint="eastAsia" w:ascii="宋体" w:hAnsi="宋体" w:eastAsia="宋体" w:cs="宋体"/>
                <w:b w:val="0"/>
                <w:sz w:val="24"/>
                <w:lang w:val="en-US" w:eastAsia="zh-CN"/>
              </w:rPr>
            </w:r>
            <w:r/>
          </w:p>
        </w:tc>
        <w:tc>
          <w:tcPr>
            <w:gridSpan w:val="2"/>
            <w:shd w:val="clear" w:color="auto" w:fill="ffffff"/>
            <w:tcW w:w="1115"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购置年份</w:t>
            </w:r>
            <w:r>
              <w:rPr>
                <w:rFonts w:hint="eastAsia" w:ascii="宋体" w:hAnsi="宋体" w:eastAsia="宋体" w:cs="宋体"/>
                <w:b w:val="0"/>
                <w:sz w:val="24"/>
                <w:lang w:val="en-US" w:eastAsia="zh-CN"/>
              </w:rPr>
            </w:r>
            <w:r/>
          </w:p>
        </w:tc>
        <w:tc>
          <w:tcPr>
            <w:shd w:val="clear" w:color="auto" w:fill="ffffff"/>
            <w:tcW w:w="1052"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价格</w:t>
            </w:r>
            <w:r>
              <w:rPr>
                <w:rFonts w:hint="eastAsia" w:ascii="宋体" w:hAnsi="宋体" w:eastAsia="宋体" w:cs="宋体"/>
                <w:b w:val="0"/>
                <w:sz w:val="24"/>
                <w:lang w:val="en-US" w:eastAsia="zh-CN"/>
              </w:rPr>
            </w:r>
            <w:r/>
          </w:p>
        </w:tc>
        <w:tc>
          <w:tcPr>
            <w:gridSpan w:val="2"/>
            <w:shd w:val="clear" w:color="auto" w:fill="ffffff"/>
            <w:tcW w:w="1181"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数量</w:t>
            </w:r>
            <w:r>
              <w:rPr>
                <w:rFonts w:hint="eastAsia" w:ascii="宋体" w:hAnsi="宋体" w:eastAsia="宋体" w:cs="宋体"/>
                <w:b w:val="0"/>
                <w:sz w:val="24"/>
                <w:lang w:val="en-US" w:eastAsia="zh-CN"/>
              </w:rPr>
            </w:r>
            <w:r/>
          </w:p>
        </w:tc>
        <w:tc>
          <w:tcPr>
            <w:shd w:val="clear" w:color="auto" w:fill="ffffff"/>
            <w:tcW w:w="1329"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用途</w:t>
            </w:r>
            <w:r>
              <w:rPr>
                <w:rFonts w:hint="eastAsia" w:ascii="宋体" w:hAnsi="宋体" w:eastAsia="宋体" w:cs="宋体"/>
                <w:b w:val="0"/>
                <w:sz w:val="24"/>
                <w:lang w:val="en-US" w:eastAsia="zh-CN"/>
              </w:rPr>
            </w:r>
            <w:r/>
          </w:p>
        </w:tc>
      </w:tr>
      <w:tr>
        <w:trPr>
          <w:trHeight w:val="483"/>
        </w:trPr>
        <w:tc>
          <w:tcPr>
            <w:shd w:val="clear" w:color="auto" w:fill="ffffff"/>
            <w:tcW w:w="959"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1</w:t>
            </w:r>
            <w:r>
              <w:rPr>
                <w:rFonts w:hint="eastAsia" w:ascii="宋体" w:hAnsi="宋体" w:eastAsia="宋体" w:cs="宋体"/>
                <w:b w:val="0"/>
                <w:sz w:val="24"/>
                <w:lang w:val="en-US" w:eastAsia="zh-CN"/>
              </w:rPr>
            </w:r>
            <w:r/>
          </w:p>
        </w:tc>
        <w:tc>
          <w:tcPr>
            <w:gridSpan w:val="3"/>
            <w:shd w:val="clear" w:color="auto" w:fill="ffffff"/>
            <w:tcW w:w="3310"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shd w:val="clear" w:color="auto" w:fill="ffffff"/>
            <w:tcW w:w="1115"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shd w:val="clear" w:color="auto" w:fill="ffffff"/>
            <w:tcW w:w="1052"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shd w:val="clear" w:color="auto" w:fill="ffffff"/>
            <w:tcW w:w="1181"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shd w:val="clear" w:color="auto" w:fill="ffffff"/>
            <w:tcW w:w="1329"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546"/>
        </w:trPr>
        <w:tc>
          <w:tcPr>
            <w:shd w:val="clear" w:color="auto" w:fill="ffffff"/>
            <w:tcW w:w="959"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2</w:t>
            </w:r>
            <w:r>
              <w:rPr>
                <w:rFonts w:hint="eastAsia" w:ascii="宋体" w:hAnsi="宋体" w:eastAsia="宋体" w:cs="宋体"/>
                <w:b w:val="0"/>
                <w:sz w:val="24"/>
                <w:lang w:val="en-US" w:eastAsia="zh-CN"/>
              </w:rPr>
            </w:r>
            <w:r/>
          </w:p>
        </w:tc>
        <w:tc>
          <w:tcPr>
            <w:gridSpan w:val="3"/>
            <w:shd w:val="clear" w:color="auto" w:fill="ffffff"/>
            <w:tcW w:w="3310"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shd w:val="clear" w:color="auto" w:fill="ffffff"/>
            <w:tcW w:w="1115"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shd w:val="clear" w:color="auto" w:fill="ffffff"/>
            <w:tcW w:w="1052"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shd w:val="clear" w:color="auto" w:fill="ffffff"/>
            <w:tcW w:w="1181"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shd w:val="clear" w:color="auto" w:fill="ffffff"/>
            <w:tcW w:w="1329"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560"/>
        </w:trPr>
        <w:tc>
          <w:tcPr>
            <w:shd w:val="clear" w:color="auto" w:fill="ffffff"/>
            <w:tcW w:w="959"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3</w:t>
            </w:r>
            <w:r>
              <w:rPr>
                <w:rFonts w:hint="eastAsia" w:ascii="宋体" w:hAnsi="宋体" w:eastAsia="宋体" w:cs="宋体"/>
                <w:b w:val="0"/>
                <w:sz w:val="24"/>
                <w:lang w:val="en-US" w:eastAsia="zh-CN"/>
              </w:rPr>
            </w:r>
            <w:r/>
          </w:p>
        </w:tc>
        <w:tc>
          <w:tcPr>
            <w:gridSpan w:val="3"/>
            <w:shd w:val="clear" w:color="auto" w:fill="ffffff"/>
            <w:tcW w:w="3310"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shd w:val="clear" w:color="auto" w:fill="ffffff"/>
            <w:tcW w:w="1115"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shd w:val="clear" w:color="auto" w:fill="ffffff"/>
            <w:tcW w:w="1052"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shd w:val="clear" w:color="auto" w:fill="ffffff"/>
            <w:tcW w:w="1181"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shd w:val="clear" w:color="auto" w:fill="ffffff"/>
            <w:tcW w:w="1329"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553"/>
        </w:trPr>
        <w:tc>
          <w:tcPr>
            <w:shd w:val="clear" w:color="auto" w:fill="ffffff"/>
            <w:tcW w:w="959"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w:t>
            </w:r>
            <w:r>
              <w:rPr>
                <w:rFonts w:hint="eastAsia" w:ascii="宋体" w:hAnsi="宋体" w:eastAsia="宋体" w:cs="宋体"/>
                <w:b w:val="0"/>
                <w:sz w:val="24"/>
                <w:lang w:val="en-US" w:eastAsia="zh-CN"/>
              </w:rPr>
            </w:r>
            <w:r/>
          </w:p>
        </w:tc>
        <w:tc>
          <w:tcPr>
            <w:gridSpan w:val="3"/>
            <w:shd w:val="clear" w:color="auto" w:fill="ffffff"/>
            <w:tcW w:w="3310"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shd w:val="clear" w:color="auto" w:fill="ffffff"/>
            <w:tcW w:w="1115"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shd w:val="clear" w:color="auto" w:fill="ffffff"/>
            <w:tcW w:w="1052"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gridSpan w:val="2"/>
            <w:shd w:val="clear" w:color="auto" w:fill="ffffff"/>
            <w:tcW w:w="1181"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shd w:val="clear" w:color="auto" w:fill="ffffff"/>
            <w:tcW w:w="1329"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575"/>
        </w:trPr>
        <w:tc>
          <w:tcPr>
            <w:shd w:val="clear" w:color="auto" w:fill="bfbfbf"/>
            <w:tcW w:w="959"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五</w:t>
            </w:r>
            <w:r>
              <w:rPr>
                <w:rFonts w:hint="eastAsia" w:ascii="宋体" w:hAnsi="宋体" w:eastAsia="宋体" w:cs="宋体"/>
                <w:b w:val="0"/>
                <w:sz w:val="24"/>
                <w:lang w:val="en-US" w:eastAsia="zh-CN"/>
              </w:rPr>
            </w:r>
            <w:r/>
          </w:p>
        </w:tc>
        <w:tc>
          <w:tcPr>
            <w:gridSpan w:val="9"/>
            <w:shd w:val="clear" w:color="auto" w:fill="bfbfbf"/>
            <w:tcW w:w="7987"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提供本项目服务所必须的专业技术能力</w:t>
            </w:r>
            <w:r>
              <w:rPr>
                <w:rFonts w:hint="eastAsia" w:ascii="宋体" w:hAnsi="宋体" w:eastAsia="宋体" w:cs="宋体"/>
                <w:b w:val="0"/>
                <w:sz w:val="24"/>
                <w:lang w:val="en-US" w:eastAsia="zh-CN"/>
              </w:rPr>
            </w:r>
            <w:r/>
          </w:p>
        </w:tc>
      </w:tr>
      <w:tr>
        <w:trPr>
          <w:trHeight w:val="1630"/>
        </w:trPr>
        <w:tc>
          <w:tcPr>
            <w:gridSpan w:val="10"/>
            <w:shd w:val="clear" w:color="auto" w:fill="ffffff"/>
            <w:tcW w:w="8946" w:type="dxa"/>
            <w:vAlign w:val="center"/>
            <w:textDirection w:val="lrTb"/>
            <w:noWrap w:val="false"/>
          </w:tcPr>
          <w:p>
            <w:pPr>
              <w:pStyle w:val="981"/>
              <w:ind w:firstLine="0"/>
              <w:jc w:val="center"/>
              <w:spacing w:before="120" w:after="120"/>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bl>
    <w:p>
      <w:pPr>
        <w:pStyle w:val="982"/>
        <w:jc w:val="left"/>
        <w:widowControl/>
        <w:rPr>
          <w:rFonts w:ascii="宋体" w:hAnsi="宋体"/>
          <w:b/>
          <w:bCs/>
          <w:sz w:val="32"/>
          <w:szCs w:val="32"/>
          <w:lang w:val="en-US" w:eastAsia="zh-CN"/>
        </w:rPr>
      </w:pPr>
      <w:r>
        <w:rPr>
          <w:rFonts w:ascii="宋体" w:hAnsi="宋体"/>
          <w:b/>
          <w:bCs/>
          <w:sz w:val="32"/>
          <w:szCs w:val="32"/>
          <w:lang w:val="en-US" w:eastAsia="zh-CN"/>
        </w:rPr>
      </w:r>
      <w:r/>
    </w:p>
    <w:p>
      <w:pPr>
        <w:pStyle w:val="982"/>
        <w:rPr>
          <w:lang w:val="en-US" w:eastAsia="zh-CN"/>
        </w:rPr>
      </w:pPr>
      <w:r>
        <w:rPr>
          <w:rFonts w:hint="eastAsia" w:ascii="宋体" w:hAnsi="宋体"/>
          <w:sz w:val="24"/>
          <w:lang w:val="en-US" w:eastAsia="zh-CN"/>
        </w:rPr>
        <w:t xml:space="preserve">注：1、</w:t>
      </w:r>
      <w:r>
        <w:rPr>
          <w:rFonts w:hint="eastAsia" w:ascii="宋体" w:hAnsi="宋体"/>
          <w:sz w:val="24"/>
          <w:u w:val="single"/>
          <w:lang w:val="en-US" w:eastAsia="zh-CN"/>
        </w:rPr>
        <w:t xml:space="preserve">如行数不够请自行添加。</w:t>
      </w:r>
      <w:r>
        <w:rPr>
          <w:lang w:val="en-US" w:eastAsia="zh-CN"/>
        </w:rPr>
      </w:r>
      <w:r/>
    </w:p>
    <w:p>
      <w:pPr>
        <w:pStyle w:val="1040"/>
        <w:jc w:val="center"/>
        <w:outlineLvl w:val="2"/>
      </w:pPr>
      <w:r>
        <w:br w:type="page" w:clear="all"/>
      </w:r>
      <w:bookmarkStart w:id="143" w:name="_Toc28296"/>
      <w:r/>
      <w:bookmarkStart w:id="144" w:name="_Toc31498"/>
      <w:r>
        <w:rPr>
          <w:rFonts w:ascii="宋体" w:hAnsi="宋体" w:eastAsia="宋体" w:cs="宋体"/>
          <w:sz w:val="28"/>
        </w:rPr>
        <w:t xml:space="preserve">(五)依法缴纳税收和社会保障资金的良好记录</w:t>
      </w:r>
      <w:bookmarkEnd w:id="143"/>
      <w:r/>
      <w:bookmarkEnd w:id="144"/>
      <w:r/>
      <w:r/>
    </w:p>
    <w:p>
      <w:pPr>
        <w:pStyle w:val="1021"/>
        <w:jc w:val="center"/>
        <w:outlineLvl w:val="2"/>
      </w:pPr>
      <w:r>
        <w:br w:type="page" w:clear="all"/>
      </w:r>
      <w:bookmarkStart w:id="145" w:name="_Toc26788"/>
      <w:r/>
      <w:bookmarkStart w:id="146" w:name="_Toc20973"/>
      <w:r>
        <w:rPr>
          <w:rFonts w:ascii="宋体" w:hAnsi="宋体" w:eastAsia="宋体" w:cs="宋体"/>
          <w:sz w:val="28"/>
        </w:rPr>
        <w:t xml:space="preserve">(六)法律、行政法规规定的其他条件</w:t>
      </w:r>
      <w:bookmarkEnd w:id="145"/>
      <w:r/>
      <w:bookmarkEnd w:id="146"/>
      <w:r/>
      <w:r/>
    </w:p>
    <w:p>
      <w:pPr>
        <w:pStyle w:val="1003"/>
        <w:jc w:val="center"/>
        <w:outlineLvl w:val="2"/>
      </w:pPr>
      <w:r>
        <w:br w:type="page" w:clear="all"/>
      </w:r>
      <w:bookmarkStart w:id="147" w:name="_Toc5953"/>
      <w:r/>
      <w:bookmarkStart w:id="148" w:name="_Toc29783"/>
      <w:r>
        <w:rPr>
          <w:rFonts w:ascii="宋体" w:hAnsi="宋体" w:eastAsia="宋体" w:cs="宋体"/>
          <w:sz w:val="28"/>
        </w:rPr>
        <w:t xml:space="preserve">(七)落实政府采购政策需满足的资格要求</w:t>
      </w:r>
      <w:bookmarkEnd w:id="147"/>
      <w:r/>
      <w:bookmarkEnd w:id="148"/>
      <w:r/>
      <w:r/>
    </w:p>
    <w:p>
      <w:pPr>
        <w:pStyle w:val="1012"/>
        <w:jc w:val="center"/>
        <w:outlineLvl w:val="2"/>
      </w:pPr>
      <w:r/>
      <w:r/>
    </w:p>
    <w:p>
      <w:pPr>
        <w:pStyle w:val="927"/>
        <w:ind w:firstLine="480"/>
        <w:spacing w:before="240" w:line="360" w:lineRule="auto"/>
        <w:rPr>
          <w:rFonts w:hint="eastAsia" w:ascii="宋体" w:hAnsi="宋体" w:cs="宋体"/>
          <w:sz w:val="24"/>
          <w:szCs w:val="24"/>
        </w:rPr>
      </w:pPr>
      <w:r>
        <w:rPr>
          <w:rFonts w:hint="eastAsia" w:ascii="宋体" w:hAnsi="宋体" w:cs="宋体"/>
          <w:sz w:val="24"/>
          <w:szCs w:val="24"/>
        </w:rPr>
        <w:t xml:space="preserve">本项目属于工程类采购，根据财政部、工业和信息化部关于印发《政府采购促进中小企业发展管理办法》的通知、江苏省财政厅《关于做好政府采购支持企业发展有关事项的通知》的相关规定，本项目专门面向中小微企业采购，只接受中小微企业参与。</w:t>
      </w:r>
      <w:r>
        <w:rPr>
          <w:rFonts w:hint="eastAsia" w:ascii="宋体" w:hAnsi="宋体" w:cs="宋体"/>
          <w:sz w:val="24"/>
          <w:szCs w:val="24"/>
        </w:rPr>
      </w:r>
      <w:r/>
    </w:p>
    <w:p>
      <w:pPr>
        <w:pStyle w:val="927"/>
        <w:ind w:firstLine="480"/>
        <w:spacing w:line="360" w:lineRule="auto"/>
        <w:rPr>
          <w:rFonts w:hint="eastAsia" w:ascii="宋体" w:hAnsi="宋体" w:cs="宋体"/>
          <w:sz w:val="24"/>
          <w:szCs w:val="24"/>
        </w:rPr>
      </w:pPr>
      <w:r>
        <w:rPr>
          <w:rFonts w:hint="eastAsia" w:ascii="宋体" w:hAnsi="宋体" w:cs="宋体"/>
          <w:sz w:val="24"/>
          <w:szCs w:val="24"/>
        </w:rPr>
        <w:t xml:space="preserve">中小企业划分标准见《工业和信息化部、国家统计局、国家发展和改革委员会、财政部关于印发中小企业划型标准规定的通知》（工信部联企业〔2011〕300号），本项目采购标的对应的行业为建筑业。</w:t>
      </w:r>
      <w:r>
        <w:rPr>
          <w:rFonts w:hint="eastAsia" w:ascii="宋体" w:hAnsi="宋体" w:cs="宋体"/>
          <w:sz w:val="24"/>
          <w:szCs w:val="24"/>
        </w:rPr>
      </w:r>
      <w:r/>
    </w:p>
    <w:p>
      <w:pPr>
        <w:pStyle w:val="927"/>
        <w:ind w:firstLine="480"/>
        <w:spacing w:line="360" w:lineRule="auto"/>
        <w:rPr>
          <w:rFonts w:hint="eastAsia" w:ascii="宋体" w:hAnsi="宋体" w:cs="宋体"/>
          <w:sz w:val="24"/>
          <w:szCs w:val="24"/>
        </w:rPr>
      </w:pPr>
      <w:r>
        <w:rPr>
          <w:rFonts w:hint="eastAsia" w:ascii="宋体" w:hAnsi="宋体" w:cs="宋体"/>
          <w:sz w:val="24"/>
          <w:szCs w:val="24"/>
        </w:rPr>
        <w:t xml:space="preserve">注：按“五、价格折扣文件格式”中《中小企业声明函》格式提供中小企业声明函。</w:t>
      </w:r>
      <w:r>
        <w:rPr>
          <w:rFonts w:hint="eastAsia" w:ascii="宋体" w:hAnsi="宋体" w:cs="宋体"/>
          <w:sz w:val="24"/>
          <w:szCs w:val="24"/>
        </w:rPr>
      </w:r>
      <w:r/>
    </w:p>
    <w:p>
      <w:pPr>
        <w:pStyle w:val="1012"/>
        <w:jc w:val="center"/>
        <w:outlineLvl w:val="2"/>
      </w:pPr>
      <w:r>
        <w:br w:type="page" w:clear="all"/>
      </w:r>
      <w:bookmarkStart w:id="149" w:name="_Toc19436"/>
      <w:r/>
      <w:bookmarkStart w:id="150" w:name="_Toc2220"/>
      <w:r>
        <w:rPr>
          <w:rFonts w:ascii="宋体" w:hAnsi="宋体" w:eastAsia="宋体" w:cs="宋体"/>
          <w:sz w:val="28"/>
        </w:rPr>
        <w:t xml:space="preserve">(八)本项目的特定资格要求</w:t>
      </w:r>
      <w:bookmarkEnd w:id="149"/>
      <w:r/>
      <w:bookmarkEnd w:id="150"/>
      <w:r/>
      <w:r/>
    </w:p>
    <w:p>
      <w:pPr>
        <w:pStyle w:val="1032"/>
        <w:jc w:val="center"/>
        <w:outlineLvl w:val="2"/>
      </w:pPr>
      <w:r>
        <w:br w:type="page" w:clear="all"/>
      </w:r>
      <w:bookmarkStart w:id="151" w:name="_Toc103"/>
      <w:r/>
      <w:bookmarkStart w:id="152" w:name="_Toc11407"/>
      <w:r>
        <w:rPr>
          <w:rFonts w:ascii="宋体" w:hAnsi="宋体" w:eastAsia="宋体" w:cs="宋体"/>
          <w:sz w:val="28"/>
        </w:rPr>
        <w:t xml:space="preserve">(九)资格承诺函</w:t>
      </w:r>
      <w:bookmarkEnd w:id="151"/>
      <w:r/>
      <w:bookmarkEnd w:id="152"/>
      <w:r/>
      <w:r/>
    </w:p>
    <w:p>
      <w:pPr>
        <w:pStyle w:val="1034"/>
        <w:jc w:val="center"/>
        <w:spacing w:line="560" w:lineRule="atLeast"/>
        <w:shd w:val="clear" w:color="auto" w:fill="ffffff"/>
        <w:widowControl/>
        <w:rPr>
          <w:rFonts w:ascii="宋体" w:hAnsi="宋体" w:cs="宋体"/>
          <w:sz w:val="44"/>
          <w:szCs w:val="44"/>
        </w:rPr>
      </w:pPr>
      <w:r>
        <w:rPr>
          <w:rFonts w:ascii="宋体" w:hAnsi="宋体" w:cs="宋体"/>
          <w:sz w:val="44"/>
          <w:szCs w:val="44"/>
        </w:rPr>
      </w:r>
      <w:r/>
    </w:p>
    <w:p>
      <w:pPr>
        <w:pStyle w:val="1034"/>
        <w:jc w:val="left"/>
        <w:spacing w:line="560" w:lineRule="exact"/>
        <w:shd w:val="clear" w:color="auto" w:fill="ffffff"/>
        <w:rPr>
          <w:rFonts w:hint="eastAsia"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（采购人、采购代理机构）</w:t>
      </w:r>
      <w:r>
        <w:rPr>
          <w:rFonts w:hint="eastAsia" w:ascii="宋体" w:hAnsi="宋体" w:cs="宋体"/>
          <w:sz w:val="24"/>
          <w:szCs w:val="24"/>
        </w:rPr>
      </w:r>
      <w:r/>
    </w:p>
    <w:p>
      <w:pPr>
        <w:pStyle w:val="1034"/>
        <w:ind w:firstLine="640"/>
        <w:jc w:val="left"/>
        <w:spacing w:line="560" w:lineRule="exact"/>
        <w:shd w:val="clear" w:color="auto" w:fill="ffffff"/>
        <w:rPr>
          <w:rFonts w:hint="eastAsia" w:ascii="宋体" w:hAnsi="宋体" w:cs="宋体"/>
          <w:sz w:val="24"/>
          <w:szCs w:val="24"/>
        </w:rPr>
      </w:pPr>
      <w:r>
        <w:rPr>
          <w:rFonts w:hint="eastAsia" w:ascii="宋体" w:hAnsi="宋体" w:cs="宋体"/>
          <w:sz w:val="24"/>
          <w:szCs w:val="24"/>
        </w:rPr>
        <w:t xml:space="preserve">我单位参与______________（项目名称）_____________（项目编号）项目的政府采购活动，现承诺如下：</w:t>
      </w:r>
      <w:r>
        <w:rPr>
          <w:rFonts w:hint="eastAsia" w:ascii="宋体" w:hAnsi="宋体" w:cs="宋体"/>
          <w:sz w:val="24"/>
          <w:szCs w:val="24"/>
        </w:rPr>
      </w:r>
      <w:r/>
    </w:p>
    <w:p>
      <w:pPr>
        <w:pStyle w:val="1034"/>
        <w:ind w:firstLine="640"/>
        <w:jc w:val="left"/>
        <w:spacing w:line="560" w:lineRule="exact"/>
        <w:shd w:val="clear" w:color="auto" w:fill="ffffff"/>
        <w:rPr>
          <w:rFonts w:hint="eastAsia" w:ascii="宋体" w:hAnsi="宋体" w:cs="宋体"/>
          <w:sz w:val="24"/>
          <w:szCs w:val="24"/>
        </w:rPr>
      </w:pPr>
      <w:r>
        <w:rPr>
          <w:rFonts w:hint="eastAsia" w:ascii="宋体" w:hAnsi="宋体" w:cs="宋体"/>
          <w:sz w:val="24"/>
          <w:szCs w:val="24"/>
        </w:rPr>
        <w:t xml:space="preserve">1.我方具有良好的商业信誉和健全的财务会计制度。</w:t>
      </w:r>
      <w:r>
        <w:rPr>
          <w:rFonts w:hint="eastAsia" w:ascii="宋体" w:hAnsi="宋体" w:cs="宋体"/>
          <w:sz w:val="24"/>
          <w:szCs w:val="24"/>
        </w:rPr>
      </w:r>
      <w:r/>
    </w:p>
    <w:p>
      <w:pPr>
        <w:pStyle w:val="1034"/>
        <w:ind w:firstLine="640"/>
        <w:jc w:val="left"/>
        <w:spacing w:line="560" w:lineRule="exact"/>
        <w:shd w:val="clear" w:color="auto" w:fill="ffffff"/>
        <w:rPr>
          <w:rFonts w:hint="eastAsia" w:ascii="宋体" w:hAnsi="宋体" w:cs="宋体"/>
          <w:sz w:val="24"/>
          <w:szCs w:val="24"/>
        </w:rPr>
      </w:pPr>
      <w:r>
        <w:rPr>
          <w:rFonts w:hint="eastAsia" w:ascii="宋体" w:hAnsi="宋体" w:cs="宋体"/>
          <w:sz w:val="24"/>
          <w:szCs w:val="24"/>
        </w:rPr>
        <w:t xml:space="preserve">2.我方具有履行合同所必需的设备和专业技术能力。</w:t>
      </w:r>
      <w:r>
        <w:rPr>
          <w:rFonts w:hint="eastAsia" w:ascii="宋体" w:hAnsi="宋体" w:cs="宋体"/>
          <w:sz w:val="24"/>
          <w:szCs w:val="24"/>
        </w:rPr>
      </w:r>
      <w:r/>
    </w:p>
    <w:p>
      <w:pPr>
        <w:pStyle w:val="1034"/>
        <w:ind w:firstLine="640"/>
        <w:jc w:val="left"/>
        <w:spacing w:line="560" w:lineRule="exact"/>
        <w:shd w:val="clear" w:color="auto" w:fill="ffffff"/>
        <w:rPr>
          <w:rFonts w:hint="eastAsia" w:ascii="宋体" w:hAnsi="宋体" w:cs="宋体"/>
          <w:sz w:val="24"/>
          <w:szCs w:val="24"/>
        </w:rPr>
      </w:pPr>
      <w:r>
        <w:rPr>
          <w:rFonts w:hint="eastAsia" w:ascii="宋体" w:hAnsi="宋体" w:cs="宋体"/>
          <w:sz w:val="24"/>
          <w:szCs w:val="24"/>
        </w:rPr>
        <w:t xml:space="preserve">3.我方具有依法缴纳税收和社会保障资金的良好记录。</w:t>
      </w:r>
      <w:r>
        <w:rPr>
          <w:rFonts w:hint="eastAsia" w:ascii="宋体" w:hAnsi="宋体" w:cs="宋体"/>
          <w:sz w:val="24"/>
          <w:szCs w:val="24"/>
        </w:rPr>
      </w:r>
      <w:r/>
    </w:p>
    <w:p>
      <w:pPr>
        <w:pStyle w:val="1034"/>
        <w:ind w:firstLine="640"/>
        <w:jc w:val="left"/>
        <w:spacing w:line="560" w:lineRule="exact"/>
        <w:shd w:val="clear" w:color="auto" w:fill="ffffff"/>
        <w:rPr>
          <w:rFonts w:hint="eastAsia" w:ascii="宋体" w:hAnsi="宋体" w:cs="宋体"/>
          <w:sz w:val="24"/>
          <w:szCs w:val="24"/>
        </w:rPr>
      </w:pPr>
      <w:r>
        <w:rPr>
          <w:rFonts w:hint="eastAsia" w:ascii="宋体" w:hAnsi="宋体" w:cs="宋体"/>
          <w:sz w:val="24"/>
          <w:szCs w:val="24"/>
        </w:rPr>
        <w:t xml:space="preserve">4.</w:t>
      </w:r>
      <w:r>
        <w:rPr>
          <w:rFonts w:hint="eastAsia" w:ascii="宋体" w:hAnsi="宋体"/>
          <w:sz w:val="24"/>
          <w:szCs w:val="24"/>
        </w:rPr>
        <w:t xml:space="preserve">我方参加本项目采购活动前三年内，在经营活动中没有重大违法记录。</w:t>
      </w:r>
      <w:r>
        <w:rPr>
          <w:rFonts w:hint="eastAsia" w:ascii="宋体" w:hAnsi="宋体" w:cs="宋体"/>
          <w:sz w:val="24"/>
          <w:szCs w:val="24"/>
        </w:rPr>
      </w:r>
      <w:r/>
    </w:p>
    <w:p>
      <w:pPr>
        <w:pStyle w:val="1034"/>
        <w:ind w:firstLine="640"/>
        <w:jc w:val="left"/>
        <w:spacing w:line="560" w:lineRule="exact"/>
        <w:shd w:val="clear" w:color="auto" w:fill="ffffff"/>
        <w:rPr>
          <w:rFonts w:hint="eastAsia" w:ascii="宋体" w:hAnsi="宋体" w:cs="宋体"/>
          <w:sz w:val="24"/>
          <w:szCs w:val="24"/>
        </w:rPr>
      </w:pPr>
      <w:r>
        <w:rPr>
          <w:rFonts w:hint="eastAsia" w:ascii="宋体" w:hAnsi="宋体" w:cs="宋体"/>
          <w:sz w:val="24"/>
          <w:szCs w:val="24"/>
        </w:rPr>
        <w:t xml:space="preserve">若我单位承诺不实，自愿承担提供虚假材料谋取中标、成交的法律责任。</w:t>
      </w:r>
      <w:r>
        <w:rPr>
          <w:rFonts w:hint="eastAsia" w:ascii="宋体" w:hAnsi="宋体" w:cs="宋体"/>
          <w:sz w:val="24"/>
          <w:szCs w:val="24"/>
        </w:rPr>
      </w:r>
      <w:r/>
    </w:p>
    <w:p>
      <w:pPr>
        <w:pStyle w:val="1034"/>
        <w:ind w:firstLine="640"/>
        <w:jc w:val="left"/>
        <w:spacing w:line="560" w:lineRule="exact"/>
        <w:shd w:val="clear" w:color="auto" w:fill="ffffff"/>
        <w:rPr>
          <w:rFonts w:hint="eastAsia" w:ascii="宋体" w:hAnsi="宋体" w:cs="宋体"/>
          <w:sz w:val="24"/>
          <w:szCs w:val="24"/>
        </w:rPr>
      </w:pPr>
      <w:r>
        <w:rPr>
          <w:rFonts w:hint="eastAsia" w:ascii="宋体" w:hAnsi="宋体" w:cs="宋体"/>
          <w:sz w:val="24"/>
          <w:szCs w:val="24"/>
        </w:rPr>
      </w:r>
      <w:r/>
    </w:p>
    <w:p>
      <w:pPr>
        <w:pStyle w:val="1034"/>
        <w:ind w:firstLine="640"/>
        <w:jc w:val="left"/>
        <w:spacing w:line="560" w:lineRule="exact"/>
        <w:shd w:val="clear" w:color="auto" w:fill="ffffff"/>
        <w:rPr>
          <w:rFonts w:hint="eastAsia" w:ascii="宋体" w:hAnsi="宋体" w:cs="宋体"/>
          <w:sz w:val="24"/>
          <w:szCs w:val="24"/>
        </w:rPr>
      </w:pPr>
      <w:r>
        <w:rPr>
          <w:rFonts w:hint="eastAsia" w:ascii="宋体" w:hAnsi="宋体" w:cs="宋体"/>
          <w:sz w:val="24"/>
          <w:szCs w:val="24"/>
        </w:rPr>
        <w:t xml:space="preserve">投标（响应）供应商（全称并盖章）：___________</w:t>
      </w:r>
      <w:r>
        <w:rPr>
          <w:rFonts w:hint="eastAsia" w:ascii="宋体" w:hAnsi="宋体" w:cs="宋体"/>
          <w:sz w:val="24"/>
          <w:szCs w:val="24"/>
        </w:rPr>
      </w:r>
      <w:r/>
    </w:p>
    <w:p>
      <w:pPr>
        <w:pStyle w:val="1034"/>
        <w:ind w:firstLine="640"/>
        <w:jc w:val="left"/>
        <w:spacing w:line="560" w:lineRule="exact"/>
        <w:shd w:val="clear" w:color="auto" w:fill="ffffff"/>
        <w:rPr>
          <w:rFonts w:hint="eastAsia" w:ascii="宋体" w:hAnsi="宋体" w:cs="宋体"/>
          <w:sz w:val="24"/>
          <w:szCs w:val="24"/>
        </w:rPr>
      </w:pPr>
      <w:r>
        <w:rPr>
          <w:rFonts w:hint="eastAsia" w:ascii="宋体" w:hAnsi="宋体" w:cs="宋体"/>
          <w:sz w:val="24"/>
          <w:szCs w:val="24"/>
        </w:rPr>
        <w:t xml:space="preserve">供应商法定代表人或授权代表（签字或签章）：___________</w:t>
      </w:r>
      <w:r>
        <w:rPr>
          <w:rFonts w:hint="eastAsia" w:ascii="宋体" w:hAnsi="宋体" w:cs="宋体"/>
          <w:sz w:val="24"/>
          <w:szCs w:val="24"/>
        </w:rPr>
      </w:r>
      <w:r/>
    </w:p>
    <w:p>
      <w:pPr>
        <w:pStyle w:val="1034"/>
        <w:ind w:firstLine="640"/>
        <w:jc w:val="left"/>
        <w:spacing w:line="560" w:lineRule="exact"/>
        <w:shd w:val="clear" w:color="auto" w:fill="ffffff"/>
        <w:rPr>
          <w:rFonts w:hint="eastAsia" w:ascii="宋体" w:hAnsi="宋体" w:cs="宋体"/>
          <w:sz w:val="24"/>
          <w:szCs w:val="24"/>
        </w:rPr>
      </w:pPr>
      <w:r>
        <w:rPr>
          <w:rFonts w:hint="eastAsia" w:ascii="宋体" w:hAnsi="宋体" w:cs="宋体"/>
          <w:sz w:val="24"/>
          <w:szCs w:val="24"/>
        </w:rPr>
        <w:t xml:space="preserve">日期：___________</w:t>
      </w:r>
      <w:r>
        <w:rPr>
          <w:rFonts w:hint="eastAsia" w:ascii="宋体" w:hAnsi="宋体" w:cs="宋体"/>
          <w:sz w:val="24"/>
          <w:szCs w:val="24"/>
        </w:rPr>
      </w:r>
      <w:r/>
    </w:p>
    <w:p>
      <w:pPr>
        <w:pStyle w:val="1034"/>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r>
      <w:r/>
    </w:p>
    <w:p>
      <w:pPr>
        <w:pStyle w:val="1034"/>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说明：1.供应商可自行选择是否提供本承诺函，若不提供本承诺函的，应按采购文件要求提供相应的证明材料。</w:t>
      </w:r>
      <w:r>
        <w:rPr>
          <w:rFonts w:hint="eastAsia" w:ascii="宋体" w:hAnsi="宋体" w:cs="宋体"/>
          <w:sz w:val="24"/>
          <w:szCs w:val="24"/>
        </w:rPr>
      </w:r>
      <w:r/>
    </w:p>
    <w:p>
      <w:pPr>
        <w:pStyle w:val="1034"/>
        <w:ind w:firstLine="600"/>
        <w:jc w:val="left"/>
        <w:spacing w:line="5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宋体" w:hAnsi="宋体" w:cs="宋体"/>
          <w:sz w:val="24"/>
          <w:szCs w:val="24"/>
        </w:rPr>
      </w:r>
      <w:r/>
    </w:p>
    <w:p>
      <w:pPr>
        <w:pStyle w:val="1033"/>
        <w:jc w:val="center"/>
        <w:widowControl w:val="off"/>
        <w:rPr>
          <w:rFonts w:ascii="微软雅黑" w:hAnsi="微软雅黑" w:eastAsia="微软雅黑" w:cs="微软雅黑"/>
          <w:color w:val="000000"/>
          <w:sz w:val="27"/>
          <w:szCs w:val="27"/>
        </w:rPr>
        <w:outlineLvl w:val="1"/>
      </w:pPr>
      <w:r>
        <w:rPr>
          <w:rFonts w:hint="eastAsia" w:ascii="宋体" w:hAnsi="宋体" w:cs="宋体"/>
        </w:rPr>
        <w:br w:type="page" w:clear="all"/>
      </w:r>
      <w:bookmarkStart w:id="153" w:name="_Toc2427"/>
      <w:r/>
      <w:bookmarkStart w:id="154" w:name="_Toc3630"/>
      <w:r>
        <w:rPr>
          <w:rFonts w:hint="eastAsia" w:ascii="宋体" w:hAnsi="宋体" w:eastAsia="宋体" w:cs="宋体"/>
          <w:sz w:val="32"/>
          <w:lang w:val="en-US" w:eastAsia="zh-CN"/>
        </w:rPr>
        <w:t xml:space="preserve">二</w:t>
      </w:r>
      <w:r>
        <w:rPr>
          <w:rFonts w:hint="eastAsia" w:ascii="宋体" w:hAnsi="宋体" w:eastAsia="宋体" w:cs="宋体"/>
          <w:sz w:val="32"/>
        </w:rPr>
        <w:t xml:space="preserve">、符合性部分</w:t>
      </w:r>
      <w:bookmarkEnd w:id="153"/>
      <w:r/>
      <w:bookmarkEnd w:id="154"/>
      <w:r>
        <w:rPr>
          <w:rFonts w:ascii="微软雅黑" w:hAnsi="微软雅黑" w:eastAsia="微软雅黑" w:cs="微软雅黑"/>
          <w:color w:val="000000"/>
          <w:sz w:val="27"/>
          <w:szCs w:val="27"/>
        </w:rPr>
      </w:r>
      <w:r/>
    </w:p>
    <w:p>
      <w:pPr>
        <w:pStyle w:val="1034"/>
        <w:ind w:firstLine="641"/>
        <w:jc w:val="left"/>
        <w:spacing w:line="360" w:lineRule="auto"/>
        <w:shd w:val="clear" w:color="auto" w:fill="ffffff"/>
        <w:rPr>
          <w:rFonts w:hint="eastAsia" w:ascii="宋体" w:hAnsi="宋体" w:cs="宋体"/>
          <w:sz w:val="24"/>
          <w:szCs w:val="24"/>
        </w:rPr>
      </w:pPr>
      <w:r>
        <w:rPr>
          <w:rFonts w:hint="eastAsia" w:ascii="宋体" w:hAnsi="宋体" w:cs="宋体"/>
          <w:sz w:val="24"/>
          <w:szCs w:val="24"/>
        </w:rPr>
      </w:r>
      <w:r/>
    </w:p>
    <w:p>
      <w:pPr>
        <w:pStyle w:val="1034"/>
        <w:ind w:firstLine="641"/>
        <w:jc w:val="left"/>
        <w:spacing w:line="360" w:lineRule="auto"/>
        <w:shd w:val="clear" w:color="auto" w:fill="ffffff"/>
        <w:rPr>
          <w:rFonts w:hint="eastAsia" w:ascii="宋体" w:hAnsi="宋体" w:cs="宋体"/>
          <w:sz w:val="24"/>
          <w:szCs w:val="24"/>
        </w:rPr>
      </w:pPr>
      <w:r>
        <w:rPr>
          <w:rFonts w:hint="eastAsia" w:ascii="宋体" w:hAnsi="宋体" w:cs="宋体"/>
          <w:sz w:val="24"/>
          <w:szCs w:val="24"/>
        </w:rPr>
        <w:t xml:space="preserve">（一）预算金额（最高限价）：</w:t>
      </w:r>
      <w:r>
        <w:rPr>
          <w:rFonts w:hint="eastAsia" w:ascii="宋体" w:hAnsi="宋体"/>
          <w:sz w:val="24"/>
          <w:szCs w:val="24"/>
        </w:rPr>
        <w:t xml:space="preserve">3835142.74</w:t>
      </w:r>
      <w:r>
        <w:rPr>
          <w:rFonts w:hint="eastAsia" w:ascii="宋体" w:hAnsi="宋体" w:cs="宋体"/>
          <w:sz w:val="24"/>
          <w:szCs w:val="24"/>
        </w:rPr>
        <w:t xml:space="preserve">元，磋商报价超过预算金额（最高限价）的为无效报价，按照无效响应处理。</w:t>
      </w:r>
      <w:r>
        <w:rPr>
          <w:rFonts w:hint="eastAsia" w:ascii="宋体" w:hAnsi="宋体" w:cs="宋体"/>
          <w:sz w:val="24"/>
          <w:szCs w:val="24"/>
        </w:rPr>
      </w:r>
      <w:r/>
    </w:p>
    <w:p>
      <w:pPr>
        <w:pStyle w:val="1034"/>
        <w:ind w:firstLine="641"/>
        <w:jc w:val="left"/>
        <w:spacing w:line="360" w:lineRule="auto"/>
        <w:shd w:val="clear" w:color="auto" w:fill="ffffff"/>
        <w:rPr>
          <w:rFonts w:hint="eastAsia" w:ascii="宋体" w:hAnsi="宋体" w:cs="宋体"/>
          <w:sz w:val="24"/>
          <w:szCs w:val="24"/>
        </w:rPr>
      </w:pPr>
      <w:r>
        <w:rPr>
          <w:rFonts w:hint="eastAsia" w:ascii="宋体" w:hAnsi="宋体" w:cs="宋体"/>
          <w:sz w:val="24"/>
          <w:szCs w:val="24"/>
        </w:rPr>
        <w:t xml:space="preserve">（二）响应文件有效性：</w:t>
      </w:r>
      <w:r>
        <w:rPr>
          <w:rFonts w:hint="eastAsia" w:ascii="宋体" w:hAnsi="宋体" w:cs="宋体"/>
          <w:sz w:val="24"/>
          <w:szCs w:val="24"/>
        </w:rPr>
      </w:r>
      <w:r/>
    </w:p>
    <w:p>
      <w:pPr>
        <w:pStyle w:val="1034"/>
        <w:ind w:firstLine="641"/>
        <w:jc w:val="left"/>
        <w:spacing w:line="360" w:lineRule="auto"/>
        <w:shd w:val="clear" w:color="auto" w:fill="ffffff"/>
        <w:rPr>
          <w:rFonts w:hint="eastAsia" w:ascii="宋体" w:hAnsi="宋体" w:cs="宋体"/>
          <w:sz w:val="24"/>
          <w:szCs w:val="24"/>
        </w:rPr>
      </w:pPr>
      <w:r>
        <w:rPr>
          <w:rFonts w:hint="eastAsia" w:ascii="宋体" w:hAnsi="宋体" w:cs="宋体"/>
          <w:sz w:val="24"/>
          <w:szCs w:val="24"/>
        </w:rPr>
        <w:t xml:space="preserve">电子响应文件的有效电子签章。</w:t>
      </w:r>
      <w:r>
        <w:rPr>
          <w:rFonts w:hint="eastAsia" w:ascii="宋体" w:hAnsi="宋体" w:cs="宋体"/>
          <w:sz w:val="24"/>
          <w:szCs w:val="24"/>
        </w:rPr>
      </w:r>
      <w:r/>
    </w:p>
    <w:p>
      <w:pPr>
        <w:pStyle w:val="1034"/>
        <w:ind w:firstLine="641"/>
        <w:jc w:val="left"/>
        <w:spacing w:line="360" w:lineRule="auto"/>
        <w:shd w:val="clear" w:color="auto" w:fill="ffffff"/>
        <w:rPr>
          <w:rFonts w:hint="eastAsia" w:ascii="宋体" w:hAnsi="宋体" w:cs="宋体"/>
          <w:sz w:val="24"/>
          <w:szCs w:val="24"/>
        </w:rPr>
      </w:pPr>
      <w:r>
        <w:rPr>
          <w:rFonts w:hint="eastAsia" w:ascii="宋体" w:hAnsi="宋体" w:cs="宋体"/>
          <w:sz w:val="24"/>
          <w:szCs w:val="24"/>
        </w:rPr>
        <w:t xml:space="preserve">磋商报价。</w:t>
      </w:r>
      <w:r>
        <w:rPr>
          <w:rFonts w:hint="eastAsia" w:ascii="宋体" w:hAnsi="宋体" w:cs="宋体"/>
          <w:sz w:val="24"/>
          <w:szCs w:val="24"/>
        </w:rPr>
      </w:r>
      <w:r/>
    </w:p>
    <w:p>
      <w:pPr>
        <w:pStyle w:val="1034"/>
        <w:ind w:firstLine="641"/>
        <w:jc w:val="left"/>
        <w:spacing w:line="360" w:lineRule="auto"/>
        <w:shd w:val="clear" w:color="auto" w:fill="ffffff"/>
        <w:rPr>
          <w:rFonts w:hint="eastAsia" w:ascii="宋体" w:hAnsi="宋体" w:cs="宋体"/>
          <w:sz w:val="24"/>
          <w:szCs w:val="24"/>
        </w:rPr>
      </w:pPr>
      <w:r>
        <w:rPr>
          <w:rFonts w:hint="eastAsia" w:ascii="宋体" w:hAnsi="宋体" w:cs="宋体"/>
          <w:sz w:val="24"/>
          <w:szCs w:val="24"/>
        </w:rPr>
        <w:t xml:space="preserve">未改变磋商文件规定的暂估价、暂列金额及甲供材料价格；未改变磋商文件工程量清单中明确列出的不可竞争费用项目或费率或计算基础的；未改变磋商文件提供的工程量清单的项目编码、项目名称、项目特征、计量单位和工程量的。</w:t>
      </w:r>
      <w:r>
        <w:rPr>
          <w:rFonts w:hint="eastAsia" w:ascii="宋体" w:hAnsi="宋体" w:cs="宋体"/>
          <w:sz w:val="24"/>
          <w:szCs w:val="24"/>
        </w:rPr>
      </w:r>
      <w:r/>
    </w:p>
    <w:p>
      <w:pPr>
        <w:pStyle w:val="1034"/>
        <w:ind w:firstLine="641"/>
        <w:jc w:val="left"/>
        <w:spacing w:line="360" w:lineRule="auto"/>
        <w:shd w:val="clear" w:color="auto" w:fill="ffffff"/>
        <w:rPr>
          <w:rFonts w:hint="eastAsia" w:ascii="宋体" w:hAnsi="宋体" w:cs="宋体"/>
          <w:b/>
          <w:bCs/>
          <w:sz w:val="24"/>
          <w:szCs w:val="24"/>
        </w:rPr>
      </w:pPr>
      <w:r>
        <w:rPr>
          <w:rFonts w:hint="eastAsia" w:ascii="宋体" w:hAnsi="宋体" w:cs="宋体"/>
          <w:b/>
          <w:bCs/>
          <w:sz w:val="24"/>
          <w:szCs w:val="24"/>
        </w:rPr>
        <w:t xml:space="preserve">若有委托代理人，供应商为委托代理人缴纳的社保证明材料。</w:t>
      </w:r>
      <w:r>
        <w:rPr>
          <w:rFonts w:hint="eastAsia" w:ascii="宋体" w:hAnsi="宋体" w:cs="宋体"/>
          <w:b/>
          <w:bCs/>
          <w:sz w:val="24"/>
          <w:szCs w:val="24"/>
        </w:rPr>
      </w:r>
      <w:r/>
    </w:p>
    <w:p>
      <w:pPr>
        <w:pStyle w:val="1034"/>
        <w:ind w:firstLine="641"/>
        <w:jc w:val="left"/>
        <w:spacing w:line="360" w:lineRule="auto"/>
        <w:shd w:val="clear" w:color="auto" w:fill="ffffff"/>
        <w:rPr>
          <w:rFonts w:hint="eastAsia" w:ascii="宋体" w:hAnsi="宋体" w:cs="宋体"/>
          <w:sz w:val="24"/>
          <w:szCs w:val="24"/>
        </w:rPr>
      </w:pPr>
      <w:r>
        <w:rPr>
          <w:rFonts w:hint="eastAsia" w:ascii="宋体" w:hAnsi="宋体" w:cs="宋体"/>
          <w:sz w:val="24"/>
          <w:szCs w:val="24"/>
        </w:rPr>
        <w:t xml:space="preserve">未发现属无效响应的其他情形。</w:t>
      </w:r>
      <w:r>
        <w:rPr>
          <w:rFonts w:hint="eastAsia" w:ascii="宋体" w:hAnsi="宋体" w:cs="宋体"/>
          <w:sz w:val="24"/>
          <w:szCs w:val="24"/>
        </w:rPr>
      </w:r>
      <w:r/>
    </w:p>
    <w:p>
      <w:pPr>
        <w:pStyle w:val="1034"/>
        <w:ind w:firstLine="641"/>
        <w:jc w:val="left"/>
        <w:spacing w:line="360" w:lineRule="auto"/>
        <w:shd w:val="clear" w:color="auto" w:fill="ffffff"/>
        <w:rPr>
          <w:rFonts w:hint="eastAsia" w:ascii="宋体" w:hAnsi="宋体" w:cs="宋体"/>
          <w:sz w:val="24"/>
          <w:szCs w:val="24"/>
        </w:rPr>
      </w:pPr>
      <w:r>
        <w:rPr>
          <w:rFonts w:hint="eastAsia" w:ascii="宋体" w:hAnsi="宋体" w:cs="宋体"/>
          <w:sz w:val="24"/>
          <w:szCs w:val="24"/>
        </w:rPr>
        <w:t xml:space="preserve">（三）响应文件完整性：响应文件内容完整性、齐全性。</w:t>
      </w:r>
      <w:r>
        <w:rPr>
          <w:rFonts w:hint="eastAsia" w:ascii="宋体" w:hAnsi="宋体" w:cs="宋体"/>
          <w:sz w:val="24"/>
          <w:szCs w:val="24"/>
        </w:rPr>
      </w:r>
      <w:r/>
    </w:p>
    <w:p>
      <w:pPr>
        <w:pStyle w:val="1034"/>
        <w:ind w:firstLine="641"/>
        <w:jc w:val="left"/>
        <w:spacing w:line="360" w:lineRule="auto"/>
        <w:shd w:val="clear" w:color="auto" w:fill="ffffff"/>
        <w:rPr>
          <w:rFonts w:hint="eastAsia" w:ascii="宋体" w:hAnsi="宋体" w:cs="宋体"/>
          <w:sz w:val="24"/>
          <w:szCs w:val="24"/>
        </w:rPr>
      </w:pPr>
      <w:r>
        <w:rPr>
          <w:rFonts w:hint="eastAsia" w:ascii="宋体" w:hAnsi="宋体" w:cs="宋体"/>
          <w:sz w:val="24"/>
          <w:szCs w:val="24"/>
        </w:rPr>
        <w:t xml:space="preserve">备注：以上（一）、（二）、（三）由评审人员根据磋商响应文件进行评审，无需磋商供应商另行提供相关证明材料。</w:t>
      </w:r>
      <w:r>
        <w:rPr>
          <w:rFonts w:hint="eastAsia" w:ascii="宋体" w:hAnsi="宋体" w:cs="宋体"/>
          <w:sz w:val="24"/>
          <w:szCs w:val="24"/>
        </w:rPr>
      </w:r>
      <w:r/>
    </w:p>
    <w:p>
      <w:pPr>
        <w:pStyle w:val="927"/>
        <w:rPr>
          <w:rFonts w:hint="eastAsia"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r>
      <w:r/>
    </w:p>
    <w:p>
      <w:pPr>
        <w:pStyle w:val="927"/>
        <w:numPr>
          <w:ilvl w:val="0"/>
          <w:numId w:val="4"/>
        </w:numPr>
        <w:rPr>
          <w:rFonts w:hint="eastAsia" w:ascii="宋体" w:hAnsi="宋体" w:cs="宋体"/>
          <w:sz w:val="24"/>
          <w:szCs w:val="24"/>
        </w:rPr>
      </w:pPr>
      <w:r>
        <w:rPr>
          <w:rFonts w:hint="eastAsia" w:ascii="宋体" w:hAnsi="宋体" w:cs="宋体"/>
          <w:sz w:val="24"/>
          <w:szCs w:val="24"/>
        </w:rPr>
        <w:t xml:space="preserve">对磋商文件响应程度</w:t>
      </w:r>
      <w:r>
        <w:rPr>
          <w:rFonts w:hint="eastAsia" w:ascii="宋体" w:hAnsi="宋体" w:cs="宋体"/>
          <w:sz w:val="24"/>
          <w:szCs w:val="24"/>
        </w:rPr>
      </w:r>
      <w:r/>
    </w:p>
    <w:p>
      <w:pPr>
        <w:pStyle w:val="935"/>
        <w:numPr>
          <w:ilvl w:val="0"/>
          <w:numId w:val="0"/>
        </w:numPr>
        <w:rPr>
          <w:rFonts w:hint="eastAsia"/>
        </w:rPr>
      </w:pPr>
      <w:r>
        <w:rPr>
          <w:rFonts w:hint="eastAsia"/>
        </w:rPr>
      </w:r>
      <w:r/>
    </w:p>
    <w:p>
      <w:pPr>
        <w:pStyle w:val="1047"/>
        <w:ind w:firstLine="0"/>
        <w:jc w:val="center"/>
        <w:spacing w:line="500" w:lineRule="exact"/>
        <w:rPr>
          <w:rFonts w:hint="eastAsia" w:ascii="宋体" w:hAnsi="宋体" w:cs="宋体"/>
          <w:sz w:val="28"/>
          <w:szCs w:val="24"/>
        </w:rPr>
      </w:pPr>
      <w:r>
        <w:rPr>
          <w:rFonts w:hint="eastAsia" w:ascii="宋体" w:hAnsi="宋体" w:cs="宋体"/>
          <w:sz w:val="28"/>
          <w:szCs w:val="24"/>
        </w:rPr>
        <w:t xml:space="preserve">偏 离 表</w:t>
      </w:r>
      <w:r>
        <w:rPr>
          <w:rFonts w:hint="eastAsia" w:ascii="宋体" w:hAnsi="宋体" w:cs="宋体"/>
          <w:sz w:val="28"/>
          <w:szCs w:val="24"/>
        </w:rPr>
      </w:r>
      <w:r/>
    </w:p>
    <w:p>
      <w:pPr>
        <w:pStyle w:val="1048"/>
        <w:ind w:left="0" w:right="0"/>
        <w:jc w:val="both"/>
        <w:rPr>
          <w:rFonts w:hint="eastAsia"/>
        </w:rPr>
      </w:pPr>
      <w:r>
        <w:rPr>
          <w:rFonts w:hint="eastAsia"/>
        </w:rPr>
      </w:r>
      <w:r/>
    </w:p>
    <w:p>
      <w:pPr>
        <w:pStyle w:val="927"/>
        <w:rPr>
          <w:rFonts w:hint="eastAsia" w:ascii="宋体" w:hAnsi="宋体" w:cs="宋体"/>
          <w:sz w:val="24"/>
          <w:szCs w:val="24"/>
        </w:rPr>
      </w:pPr>
      <w:r>
        <w:rPr>
          <w:rFonts w:hint="eastAsia" w:ascii="宋体" w:hAnsi="宋体" w:cs="宋体"/>
          <w:sz w:val="24"/>
          <w:szCs w:val="24"/>
        </w:rPr>
        <w:t xml:space="preserve">磋商单位应对磋商文件中规定的商务及技术部分给予充分的考虑。为了评审的需要，磋商单位应将这些条款的异议逐条提出或根据以下要求的格式提出偏离。              </w:t>
      </w:r>
      <w:r>
        <w:rPr>
          <w:rFonts w:hint="eastAsia" w:ascii="宋体" w:hAnsi="宋体" w:cs="宋体"/>
          <w:sz w:val="24"/>
          <w:szCs w:val="24"/>
        </w:rPr>
      </w:r>
      <w:r/>
    </w:p>
    <w:p>
      <w:pPr>
        <w:pStyle w:val="927"/>
        <w:rPr>
          <w:rFonts w:hint="eastAsia" w:ascii="宋体" w:hAnsi="宋体" w:eastAsia="宋体" w:cs="宋体"/>
          <w:sz w:val="24"/>
          <w:szCs w:val="24"/>
          <w:lang w:eastAsia="zh-CN"/>
        </w:rPr>
      </w:pPr>
      <w:r>
        <w:rPr>
          <w:rFonts w:hint="eastAsia" w:ascii="宋体" w:hAnsi="宋体" w:cs="宋体"/>
          <w:sz w:val="24"/>
          <w:szCs w:val="24"/>
        </w:rPr>
        <w:t xml:space="preserve">项目编号</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JSZC-321100-JJJC-C2026-0007</w:t>
      </w:r>
      <w:r>
        <w:rPr>
          <w:rFonts w:hint="eastAsia" w:ascii="宋体" w:hAnsi="宋体" w:eastAsia="宋体" w:cs="宋体"/>
          <w:sz w:val="24"/>
          <w:szCs w:val="24"/>
          <w:lang w:eastAsia="zh-CN"/>
        </w:rPr>
      </w:r>
      <w:r/>
    </w:p>
    <w:tbl>
      <w:tblPr>
        <w:tblW w:w="852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578"/>
        <w:gridCol w:w="1868"/>
        <w:gridCol w:w="2098"/>
        <w:gridCol w:w="1387"/>
        <w:gridCol w:w="800"/>
      </w:tblGrid>
      <w:tr>
        <w:trPr/>
        <w:tc>
          <w:tcPr>
            <w:tcW w:w="797" w:type="dxa"/>
            <w:vAlign w:val="center"/>
            <w:textDirection w:val="lrTb"/>
            <w:noWrap w:val="false"/>
          </w:tcPr>
          <w:p>
            <w:pPr>
              <w:pStyle w:val="927"/>
              <w:jc w:val="center"/>
              <w:spacing w:line="360" w:lineRule="auto"/>
              <w:rPr>
                <w:rFonts w:hint="eastAsia" w:ascii="宋体" w:hAnsi="宋体" w:cs="宋体"/>
                <w:b/>
                <w:sz w:val="24"/>
                <w:szCs w:val="24"/>
              </w:rPr>
            </w:pPr>
            <w:r>
              <w:rPr>
                <w:rFonts w:hint="eastAsia" w:ascii="宋体" w:hAnsi="宋体" w:cs="宋体"/>
                <w:b/>
                <w:sz w:val="24"/>
                <w:szCs w:val="24"/>
              </w:rPr>
              <w:t xml:space="preserve">序号</w:t>
            </w:r>
            <w:r>
              <w:rPr>
                <w:rFonts w:hint="eastAsia" w:ascii="宋体" w:hAnsi="宋体" w:cs="宋体"/>
                <w:b/>
                <w:sz w:val="24"/>
                <w:szCs w:val="24"/>
              </w:rPr>
            </w:r>
            <w:r/>
          </w:p>
        </w:tc>
        <w:tc>
          <w:tcPr>
            <w:tcW w:w="1578" w:type="dxa"/>
            <w:vAlign w:val="center"/>
            <w:textDirection w:val="lrTb"/>
            <w:noWrap w:val="false"/>
          </w:tcPr>
          <w:p>
            <w:pPr>
              <w:pStyle w:val="927"/>
              <w:jc w:val="center"/>
              <w:spacing w:line="360" w:lineRule="auto"/>
              <w:rPr>
                <w:rFonts w:hint="eastAsia" w:ascii="宋体" w:hAnsi="宋体" w:cs="宋体"/>
                <w:b/>
                <w:sz w:val="24"/>
                <w:szCs w:val="24"/>
              </w:rPr>
            </w:pPr>
            <w:r>
              <w:rPr>
                <w:rFonts w:hint="eastAsia" w:ascii="宋体" w:hAnsi="宋体" w:cs="宋体"/>
                <w:b/>
                <w:sz w:val="24"/>
                <w:szCs w:val="24"/>
              </w:rPr>
              <w:t xml:space="preserve">内容</w:t>
            </w:r>
            <w:r>
              <w:rPr>
                <w:rFonts w:hint="eastAsia" w:ascii="宋体" w:hAnsi="宋体" w:cs="宋体"/>
                <w:b/>
                <w:sz w:val="24"/>
                <w:szCs w:val="24"/>
              </w:rPr>
            </w:r>
            <w:r/>
          </w:p>
        </w:tc>
        <w:tc>
          <w:tcPr>
            <w:tcW w:w="1868" w:type="dxa"/>
            <w:vAlign w:val="center"/>
            <w:textDirection w:val="lrTb"/>
            <w:noWrap w:val="false"/>
          </w:tcPr>
          <w:p>
            <w:pPr>
              <w:pStyle w:val="927"/>
              <w:jc w:val="center"/>
              <w:spacing w:line="360" w:lineRule="auto"/>
              <w:rPr>
                <w:rFonts w:hint="eastAsia" w:ascii="宋体" w:hAnsi="宋体" w:cs="宋体"/>
                <w:b/>
                <w:sz w:val="24"/>
                <w:szCs w:val="24"/>
              </w:rPr>
            </w:pPr>
            <w:r>
              <w:rPr>
                <w:rFonts w:hint="eastAsia" w:ascii="宋体" w:hAnsi="宋体" w:cs="宋体"/>
                <w:b/>
                <w:sz w:val="24"/>
                <w:szCs w:val="24"/>
              </w:rPr>
              <w:t xml:space="preserve">磋商文件要求</w:t>
            </w:r>
            <w:r>
              <w:rPr>
                <w:rFonts w:hint="eastAsia" w:ascii="宋体" w:hAnsi="宋体" w:cs="宋体"/>
                <w:b/>
                <w:sz w:val="24"/>
                <w:szCs w:val="24"/>
              </w:rPr>
            </w:r>
            <w:r/>
          </w:p>
        </w:tc>
        <w:tc>
          <w:tcPr>
            <w:tcW w:w="2098" w:type="dxa"/>
            <w:vAlign w:val="center"/>
            <w:textDirection w:val="lrTb"/>
            <w:noWrap w:val="false"/>
          </w:tcPr>
          <w:p>
            <w:pPr>
              <w:pStyle w:val="927"/>
              <w:jc w:val="center"/>
              <w:spacing w:line="360" w:lineRule="auto"/>
              <w:rPr>
                <w:rFonts w:hint="eastAsia" w:ascii="宋体" w:hAnsi="宋体" w:cs="宋体"/>
                <w:b/>
                <w:sz w:val="24"/>
                <w:szCs w:val="24"/>
              </w:rPr>
            </w:pPr>
            <w:r>
              <w:rPr>
                <w:rFonts w:hint="eastAsia" w:ascii="宋体" w:hAnsi="宋体" w:cs="宋体"/>
                <w:b/>
                <w:sz w:val="24"/>
                <w:szCs w:val="24"/>
              </w:rPr>
              <w:t xml:space="preserve">磋商响应文件实际承诺</w:t>
            </w:r>
            <w:r>
              <w:rPr>
                <w:rFonts w:hint="eastAsia" w:ascii="宋体" w:hAnsi="宋体" w:cs="宋体"/>
                <w:b/>
                <w:sz w:val="24"/>
                <w:szCs w:val="24"/>
              </w:rPr>
            </w:r>
            <w:r/>
          </w:p>
        </w:tc>
        <w:tc>
          <w:tcPr>
            <w:tcW w:w="1387" w:type="dxa"/>
            <w:vAlign w:val="center"/>
            <w:textDirection w:val="lrTb"/>
            <w:noWrap w:val="false"/>
          </w:tcPr>
          <w:p>
            <w:pPr>
              <w:pStyle w:val="927"/>
              <w:jc w:val="center"/>
              <w:spacing w:line="360" w:lineRule="auto"/>
              <w:rPr>
                <w:rFonts w:hint="eastAsia" w:ascii="宋体" w:hAnsi="宋体" w:cs="宋体"/>
                <w:b/>
                <w:sz w:val="24"/>
                <w:szCs w:val="24"/>
              </w:rPr>
            </w:pPr>
            <w:r>
              <w:rPr>
                <w:rFonts w:hint="eastAsia" w:ascii="宋体" w:hAnsi="宋体" w:cs="宋体"/>
                <w:b/>
                <w:sz w:val="24"/>
                <w:szCs w:val="24"/>
              </w:rPr>
              <w:t xml:space="preserve">符合/正偏离/负偏离</w:t>
            </w:r>
            <w:r>
              <w:rPr>
                <w:rFonts w:hint="eastAsia" w:ascii="宋体" w:hAnsi="宋体" w:cs="宋体"/>
                <w:b/>
                <w:sz w:val="24"/>
                <w:szCs w:val="24"/>
              </w:rPr>
            </w:r>
            <w:r/>
          </w:p>
        </w:tc>
        <w:tc>
          <w:tcPr>
            <w:tcW w:w="800" w:type="dxa"/>
            <w:vAlign w:val="center"/>
            <w:textDirection w:val="lrTb"/>
            <w:noWrap w:val="false"/>
          </w:tcPr>
          <w:p>
            <w:pPr>
              <w:pStyle w:val="927"/>
              <w:jc w:val="center"/>
              <w:spacing w:line="360" w:lineRule="auto"/>
              <w:rPr>
                <w:rFonts w:hint="eastAsia" w:ascii="宋体" w:hAnsi="宋体" w:cs="宋体"/>
                <w:b/>
                <w:sz w:val="24"/>
                <w:szCs w:val="24"/>
              </w:rPr>
            </w:pPr>
            <w:r>
              <w:rPr>
                <w:rFonts w:hint="eastAsia" w:ascii="宋体" w:hAnsi="宋体" w:cs="宋体"/>
                <w:b/>
                <w:sz w:val="24"/>
                <w:szCs w:val="24"/>
              </w:rPr>
              <w:t xml:space="preserve">备注</w:t>
            </w:r>
            <w:r>
              <w:rPr>
                <w:rFonts w:hint="eastAsia" w:ascii="宋体" w:hAnsi="宋体" w:cs="宋体"/>
                <w:b/>
                <w:sz w:val="24"/>
                <w:szCs w:val="24"/>
              </w:rPr>
            </w:r>
            <w:r/>
          </w:p>
        </w:tc>
      </w:tr>
      <w:tr>
        <w:trPr/>
        <w:tc>
          <w:tcPr>
            <w:tcW w:w="797"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1578"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1868"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2098"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1387"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800"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r>
      <w:tr>
        <w:trPr/>
        <w:tc>
          <w:tcPr>
            <w:tcW w:w="797"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1578"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1868"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2098"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1387"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800"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r>
      <w:tr>
        <w:trPr/>
        <w:tc>
          <w:tcPr>
            <w:tcW w:w="797"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1578"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1868"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2098"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1387"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800"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r>
      <w:tr>
        <w:trPr/>
        <w:tc>
          <w:tcPr>
            <w:tcW w:w="797"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1578"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1868"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2098"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1387"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800"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r>
      <w:tr>
        <w:trPr/>
        <w:tc>
          <w:tcPr>
            <w:tcW w:w="797"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1578"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1868"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2098"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1387"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800"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r>
      <w:tr>
        <w:trPr/>
        <w:tc>
          <w:tcPr>
            <w:tcW w:w="797"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1578"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1868"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2098"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1387"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800"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r>
      <w:tr>
        <w:trPr/>
        <w:tc>
          <w:tcPr>
            <w:tcW w:w="797"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1578"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1868"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2098"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1387"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800"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r>
      <w:tr>
        <w:trPr/>
        <w:tc>
          <w:tcPr>
            <w:tcW w:w="797"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1578"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1868"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2098"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1387"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800"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r>
      <w:tr>
        <w:trPr/>
        <w:tc>
          <w:tcPr>
            <w:tcW w:w="797"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1578"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1868"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2098"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1387"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c>
          <w:tcPr>
            <w:tcW w:w="800" w:type="dxa"/>
            <w:vAlign w:val="top"/>
            <w:textDirection w:val="lrTb"/>
            <w:noWrap w:val="false"/>
          </w:tcPr>
          <w:p>
            <w:pPr>
              <w:pStyle w:val="927"/>
              <w:jc w:val="center"/>
              <w:spacing w:line="360" w:lineRule="auto"/>
              <w:rPr>
                <w:rFonts w:hint="eastAsia" w:ascii="宋体" w:hAnsi="宋体" w:cs="宋体"/>
                <w:bCs/>
                <w:sz w:val="24"/>
                <w:szCs w:val="24"/>
              </w:rPr>
            </w:pPr>
            <w:r>
              <w:rPr>
                <w:rFonts w:hint="eastAsia" w:ascii="宋体" w:hAnsi="宋体" w:cs="宋体"/>
                <w:bCs/>
                <w:sz w:val="24"/>
                <w:szCs w:val="24"/>
              </w:rPr>
            </w:r>
            <w:r/>
          </w:p>
        </w:tc>
      </w:tr>
    </w:tbl>
    <w:p>
      <w:pPr>
        <w:pStyle w:val="927"/>
        <w:spacing w:line="360" w:lineRule="auto"/>
        <w:rPr>
          <w:rFonts w:hint="eastAsia" w:ascii="宋体" w:hAnsi="宋体"/>
          <w:bCs/>
          <w:sz w:val="24"/>
        </w:rPr>
      </w:pPr>
      <w:r>
        <w:rPr>
          <w:rFonts w:hint="eastAsia" w:ascii="宋体" w:hAnsi="宋体"/>
          <w:bCs/>
          <w:sz w:val="24"/>
        </w:rPr>
      </w:r>
      <w:r/>
    </w:p>
    <w:p>
      <w:pPr>
        <w:pStyle w:val="927"/>
        <w:spacing w:line="360" w:lineRule="auto"/>
        <w:rPr>
          <w:rFonts w:hint="eastAsia" w:ascii="宋体" w:hAnsi="宋体"/>
          <w:sz w:val="24"/>
          <w:u w:val="single"/>
        </w:rPr>
      </w:pPr>
      <w:r>
        <w:rPr>
          <w:rFonts w:hint="eastAsia" w:ascii="宋体" w:hAnsi="宋体"/>
          <w:bCs/>
          <w:sz w:val="24"/>
        </w:rPr>
        <w:t xml:space="preserve">注：</w:t>
      </w:r>
      <w:r>
        <w:rPr>
          <w:rFonts w:hint="eastAsia" w:ascii="宋体" w:hAnsi="宋体"/>
          <w:sz w:val="24"/>
          <w:u w:val="single"/>
        </w:rPr>
        <w:t xml:space="preserve">1、供应商需针对第四章 采购需求 第五条“施工要求”在响应文件中逐条响应，如★项不能满足采购文件要求则视同为未实质性响应，做无效响应处理。</w:t>
      </w:r>
      <w:r>
        <w:rPr>
          <w:rFonts w:hint="eastAsia" w:ascii="宋体" w:hAnsi="宋体"/>
          <w:sz w:val="24"/>
          <w:u w:val="single"/>
        </w:rPr>
      </w:r>
      <w:r/>
    </w:p>
    <w:p>
      <w:pPr>
        <w:pStyle w:val="927"/>
        <w:spacing w:line="360" w:lineRule="auto"/>
        <w:rPr>
          <w:rFonts w:hint="eastAsia" w:ascii="宋体" w:hAnsi="宋体" w:cs="宋体"/>
          <w:sz w:val="24"/>
          <w:szCs w:val="24"/>
          <w:u w:val="single"/>
        </w:rPr>
      </w:pPr>
      <w:r>
        <w:rPr>
          <w:rFonts w:hint="eastAsia" w:ascii="宋体" w:hAnsi="宋体" w:cs="宋体"/>
          <w:sz w:val="24"/>
          <w:szCs w:val="24"/>
          <w:u w:val="single"/>
        </w:rPr>
        <w:t xml:space="preserve">2、除本偏离表所列的偏离外，其他所有服务</w:t>
      </w:r>
      <w:r>
        <w:rPr>
          <w:rFonts w:hint="eastAsia" w:ascii="宋体" w:hAnsi="宋体" w:cs="宋体"/>
          <w:sz w:val="24"/>
          <w:szCs w:val="24"/>
          <w:highlight w:val="none"/>
          <w:u w:val="single"/>
          <w:lang w:eastAsia="zh-CN"/>
        </w:rPr>
        <w:t xml:space="preserve">（</w:t>
      </w:r>
      <w:r>
        <w:rPr>
          <w:rFonts w:hint="eastAsia" w:ascii="宋体" w:hAnsi="宋体" w:cs="宋体"/>
          <w:sz w:val="24"/>
          <w:szCs w:val="24"/>
          <w:highlight w:val="none"/>
          <w:u w:val="single"/>
          <w:lang w:val="en-US" w:eastAsia="zh-CN"/>
        </w:rPr>
        <w:t xml:space="preserve">或工程</w:t>
      </w:r>
      <w:r>
        <w:rPr>
          <w:rFonts w:hint="eastAsia" w:ascii="宋体" w:hAnsi="宋体" w:cs="宋体"/>
          <w:sz w:val="24"/>
          <w:szCs w:val="24"/>
          <w:highlight w:val="none"/>
          <w:u w:val="single"/>
          <w:lang w:eastAsia="zh-CN"/>
        </w:rPr>
        <w:t xml:space="preserve">）</w:t>
      </w:r>
      <w:r>
        <w:rPr>
          <w:rFonts w:hint="eastAsia" w:ascii="宋体" w:hAnsi="宋体" w:cs="宋体"/>
          <w:sz w:val="24"/>
          <w:szCs w:val="24"/>
          <w:u w:val="single"/>
        </w:rPr>
        <w:t xml:space="preserve">均完全响应“磋商文件”中的要求。</w:t>
      </w:r>
      <w:r>
        <w:rPr>
          <w:rFonts w:hint="eastAsia" w:ascii="宋体" w:hAnsi="宋体" w:cs="宋体"/>
          <w:sz w:val="24"/>
          <w:szCs w:val="24"/>
          <w:u w:val="single"/>
        </w:rPr>
      </w:r>
      <w:r/>
    </w:p>
    <w:p>
      <w:pPr>
        <w:pStyle w:val="927"/>
        <w:spacing w:line="360" w:lineRule="auto"/>
        <w:rPr>
          <w:rFonts w:hint="eastAsia" w:ascii="宋体" w:hAnsi="宋体" w:cs="宋体"/>
          <w:sz w:val="24"/>
          <w:szCs w:val="24"/>
          <w:highlight w:val="red"/>
          <w:u w:val="single"/>
        </w:rPr>
      </w:pPr>
      <w:r>
        <w:rPr>
          <w:rFonts w:hint="eastAsia" w:ascii="宋体" w:hAnsi="宋体" w:cs="宋体"/>
          <w:sz w:val="24"/>
          <w:szCs w:val="24"/>
          <w:u w:val="single"/>
        </w:rPr>
        <w:t xml:space="preserve">3、行数不够，可自行添加。</w:t>
      </w:r>
      <w:r>
        <w:rPr>
          <w:rFonts w:hint="eastAsia" w:ascii="宋体" w:hAnsi="宋体" w:cs="宋体"/>
          <w:sz w:val="24"/>
          <w:szCs w:val="24"/>
          <w:highlight w:val="red"/>
          <w:u w:val="single"/>
        </w:rPr>
      </w:r>
      <w:r/>
    </w:p>
    <w:p>
      <w:pPr>
        <w:pStyle w:val="927"/>
        <w:rPr>
          <w:rFonts w:hint="eastAsia" w:ascii="宋体" w:hAnsi="宋体" w:cs="宋体"/>
          <w:bCs/>
          <w:sz w:val="24"/>
          <w:szCs w:val="24"/>
        </w:rPr>
      </w:pPr>
      <w:r>
        <w:rPr>
          <w:rFonts w:hint="eastAsia" w:ascii="宋体" w:hAnsi="宋体" w:cs="宋体"/>
          <w:bCs/>
          <w:sz w:val="24"/>
          <w:szCs w:val="24"/>
        </w:rPr>
      </w:r>
      <w:r/>
    </w:p>
    <w:p>
      <w:pPr>
        <w:pStyle w:val="927"/>
        <w:rPr>
          <w:rFonts w:hint="eastAsia" w:ascii="宋体" w:hAnsi="宋体" w:cs="宋体"/>
          <w:sz w:val="24"/>
          <w:szCs w:val="24"/>
        </w:rPr>
      </w:pPr>
      <w:r>
        <w:rPr>
          <w:rFonts w:hint="eastAsia" w:ascii="宋体" w:hAnsi="宋体" w:cs="宋体"/>
          <w:sz w:val="24"/>
          <w:szCs w:val="24"/>
        </w:rPr>
        <w:t xml:space="preserve">供应商（盖章）：                      </w:t>
      </w:r>
      <w:r>
        <w:rPr>
          <w:rFonts w:hint="eastAsia" w:ascii="宋体" w:hAnsi="宋体" w:cs="宋体"/>
          <w:sz w:val="24"/>
          <w:szCs w:val="24"/>
        </w:rPr>
      </w:r>
      <w:r/>
    </w:p>
    <w:p>
      <w:pPr>
        <w:pStyle w:val="927"/>
        <w:rPr>
          <w:rFonts w:hint="eastAsia" w:ascii="宋体" w:hAnsi="宋体" w:cs="宋体"/>
          <w:sz w:val="24"/>
          <w:szCs w:val="24"/>
        </w:rPr>
      </w:pPr>
      <w:r>
        <w:rPr>
          <w:rFonts w:hint="eastAsia" w:ascii="宋体" w:hAnsi="宋体" w:cs="宋体"/>
          <w:sz w:val="24"/>
          <w:szCs w:val="24"/>
        </w:rPr>
      </w:r>
      <w:r/>
    </w:p>
    <w:p>
      <w:pPr>
        <w:pStyle w:val="927"/>
        <w:rPr>
          <w:rFonts w:hint="eastAsia" w:ascii="宋体" w:hAnsi="宋体" w:cs="宋体"/>
          <w:sz w:val="24"/>
          <w:szCs w:val="24"/>
        </w:rPr>
      </w:pPr>
      <w:r>
        <w:rPr>
          <w:rFonts w:hint="eastAsia" w:ascii="宋体" w:hAnsi="宋体" w:cs="宋体"/>
          <w:sz w:val="24"/>
          <w:szCs w:val="24"/>
        </w:rPr>
        <w:t xml:space="preserve">法定代表人或代理人（签字或盖章）：</w:t>
      </w:r>
      <w:r>
        <w:rPr>
          <w:rFonts w:hint="eastAsia" w:ascii="宋体" w:hAnsi="宋体" w:cs="宋体"/>
          <w:sz w:val="24"/>
          <w:szCs w:val="24"/>
        </w:rPr>
      </w:r>
      <w:r/>
    </w:p>
    <w:p>
      <w:pPr>
        <w:pStyle w:val="927"/>
        <w:rPr>
          <w:rFonts w:hint="eastAsia" w:ascii="宋体" w:hAnsi="宋体" w:cs="宋体"/>
          <w:bCs/>
          <w:sz w:val="24"/>
          <w:szCs w:val="24"/>
        </w:rPr>
      </w:pPr>
      <w:r>
        <w:rPr>
          <w:rFonts w:hint="eastAsia" w:ascii="宋体" w:hAnsi="宋体" w:cs="宋体"/>
          <w:bCs/>
          <w:sz w:val="24"/>
          <w:szCs w:val="24"/>
        </w:rPr>
      </w:r>
      <w:r/>
    </w:p>
    <w:p>
      <w:pPr>
        <w:pStyle w:val="927"/>
        <w:jc w:val="right"/>
        <w:rPr>
          <w:rFonts w:hint="eastAsia" w:ascii="宋体" w:hAnsi="宋体" w:cs="宋体"/>
          <w:sz w:val="24"/>
          <w:szCs w:val="24"/>
        </w:rPr>
      </w:pPr>
      <w:r>
        <w:rPr>
          <w:rFonts w:hint="eastAsia" w:ascii="宋体" w:hAnsi="宋体" w:cs="宋体"/>
          <w:bCs/>
          <w:sz w:val="24"/>
          <w:szCs w:val="24"/>
        </w:rPr>
        <w:t xml:space="preserve">                      </w:t>
      </w:r>
      <w:r>
        <w:rPr>
          <w:rFonts w:hint="eastAsia" w:ascii="宋体" w:hAnsi="宋体" w:cs="宋体"/>
          <w:sz w:val="24"/>
          <w:szCs w:val="24"/>
        </w:rPr>
        <w:t xml:space="preserve">年  月  日</w:t>
      </w:r>
      <w:r>
        <w:rPr>
          <w:rFonts w:hint="eastAsia" w:ascii="宋体" w:hAnsi="宋体" w:cs="宋体"/>
          <w:sz w:val="24"/>
          <w:szCs w:val="24"/>
        </w:rPr>
      </w:r>
      <w:r/>
    </w:p>
    <w:p>
      <w:pPr>
        <w:pStyle w:val="1034"/>
        <w:ind w:firstLine="700"/>
        <w:jc w:val="left"/>
        <w:spacing w:line="560" w:lineRule="exact"/>
        <w:shd w:val="clear" w:color="auto" w:fill="ffffff"/>
        <w:widowControl/>
        <w:rPr>
          <w:rFonts w:hint="eastAsia" w:ascii="宋体" w:hAnsi="宋体" w:cs="宋体"/>
          <w:sz w:val="28"/>
          <w:szCs w:val="28"/>
        </w:rPr>
      </w:pPr>
      <w:r>
        <w:rPr>
          <w:rFonts w:hint="eastAsia" w:ascii="宋体" w:hAnsi="宋体" w:cs="宋体"/>
          <w:sz w:val="28"/>
          <w:szCs w:val="28"/>
        </w:rPr>
      </w:r>
      <w:r/>
    </w:p>
    <w:p>
      <w:pPr>
        <w:pStyle w:val="1004"/>
        <w:jc w:val="center"/>
        <w:outlineLvl w:val="1"/>
      </w:pPr>
      <w:r>
        <w:br w:type="page" w:clear="all"/>
      </w:r>
      <w:bookmarkStart w:id="155" w:name="_Toc29097"/>
      <w:r/>
      <w:bookmarkStart w:id="156" w:name="_Toc17582"/>
      <w:r>
        <w:rPr>
          <w:rFonts w:hint="eastAsia" w:ascii="宋体" w:hAnsi="宋体" w:eastAsia="宋体" w:cs="宋体"/>
          <w:sz w:val="32"/>
          <w:lang w:val="en-US" w:eastAsia="zh-CN"/>
        </w:rPr>
        <w:t xml:space="preserve">三</w:t>
      </w:r>
      <w:r>
        <w:rPr>
          <w:rFonts w:ascii="宋体" w:hAnsi="宋体" w:eastAsia="宋体" w:cs="宋体"/>
          <w:sz w:val="32"/>
        </w:rPr>
        <w:t xml:space="preserve">、商务部分</w:t>
      </w:r>
      <w:bookmarkEnd w:id="155"/>
      <w:r/>
      <w:bookmarkEnd w:id="156"/>
      <w:r/>
      <w:r/>
    </w:p>
    <w:p>
      <w:pPr>
        <w:pStyle w:val="1000"/>
        <w:jc w:val="center"/>
        <w:outlineLvl w:val="2"/>
      </w:pPr>
      <w:r>
        <w:br w:type="page" w:clear="all"/>
      </w:r>
      <w:bookmarkStart w:id="157" w:name="_Toc13666"/>
      <w:r/>
      <w:bookmarkStart w:id="158" w:name="_Toc1824"/>
      <w:r>
        <w:rPr>
          <w:rFonts w:ascii="宋体" w:hAnsi="宋体" w:eastAsia="宋体" w:cs="宋体"/>
          <w:sz w:val="28"/>
        </w:rPr>
        <w:t xml:space="preserve">(一)法定代表人（负责人）身份证明书</w:t>
      </w:r>
      <w:bookmarkEnd w:id="157"/>
      <w:r/>
      <w:bookmarkEnd w:id="158"/>
      <w:r/>
      <w:r/>
    </w:p>
    <w:p>
      <w:pPr>
        <w:pStyle w:val="996"/>
        <w:ind w:firstLine="480"/>
        <w:spacing w:line="360" w:lineRule="auto"/>
        <w:rPr>
          <w:rFonts w:ascii="宋体" w:hAnsi="宋体"/>
          <w:sz w:val="24"/>
          <w:szCs w:val="24"/>
        </w:rPr>
      </w:pPr>
      <w:r>
        <w:rPr>
          <w:rFonts w:ascii="宋体" w:hAnsi="宋体"/>
          <w:sz w:val="24"/>
          <w:szCs w:val="24"/>
        </w:rPr>
      </w:r>
      <w:r/>
    </w:p>
    <w:p>
      <w:pPr>
        <w:pStyle w:val="996"/>
        <w:ind w:firstLine="480"/>
        <w:spacing w:line="360" w:lineRule="auto"/>
        <w:rPr>
          <w:rFonts w:hint="eastAsia" w:ascii="宋体" w:hAnsi="宋体"/>
          <w:sz w:val="24"/>
          <w:szCs w:val="24"/>
        </w:rPr>
      </w:pPr>
      <w:r>
        <w:rPr>
          <w:rFonts w:hint="eastAsia" w:ascii="宋体" w:hAnsi="宋体"/>
          <w:sz w:val="24"/>
          <w:szCs w:val="24"/>
        </w:rPr>
      </w:r>
      <w:r/>
    </w:p>
    <w:p>
      <w:pPr>
        <w:pStyle w:val="996"/>
        <w:ind w:firstLine="480"/>
        <w:spacing w:line="360" w:lineRule="auto"/>
        <w:rPr>
          <w:rFonts w:ascii="宋体" w:hAnsi="宋体"/>
          <w:sz w:val="24"/>
          <w:szCs w:val="24"/>
        </w:rPr>
      </w:pPr>
      <w:r>
        <w:rPr>
          <w:rFonts w:hint="eastAsia" w:ascii="宋体" w:hAnsi="宋体"/>
          <w:sz w:val="24"/>
          <w:szCs w:val="24"/>
        </w:rPr>
        <w:t xml:space="preserve">兹证明</w:t>
      </w:r>
      <w:r>
        <w:rPr>
          <w:rFonts w:hint="eastAsia" w:ascii="宋体" w:hAnsi="宋体"/>
          <w:sz w:val="24"/>
          <w:szCs w:val="24"/>
          <w:u w:val="single"/>
        </w:rPr>
        <w:t xml:space="preserve"> （姓名） </w:t>
      </w:r>
      <w:r>
        <w:rPr>
          <w:rFonts w:hint="eastAsia" w:ascii="宋体" w:hAnsi="宋体"/>
          <w:sz w:val="24"/>
          <w:szCs w:val="24"/>
        </w:rPr>
        <w:t xml:space="preserve">同志，性别</w:t>
      </w:r>
      <w:r>
        <w:rPr>
          <w:rFonts w:hint="eastAsia" w:ascii="宋体" w:hAnsi="宋体"/>
          <w:sz w:val="24"/>
          <w:szCs w:val="24"/>
          <w:u w:val="single"/>
        </w:rPr>
        <w:t xml:space="preserve"> （男/女） </w:t>
      </w:r>
      <w:r>
        <w:rPr>
          <w:rFonts w:hint="eastAsia" w:ascii="宋体" w:hAnsi="宋体"/>
          <w:sz w:val="24"/>
          <w:szCs w:val="24"/>
        </w:rPr>
        <w:t xml:space="preserve">，居民身份证号</w:t>
      </w:r>
      <w:r>
        <w:rPr>
          <w:rFonts w:hint="eastAsia" w:ascii="宋体" w:hAnsi="宋体"/>
          <w:sz w:val="24"/>
          <w:szCs w:val="24"/>
          <w:u w:val="single"/>
        </w:rPr>
        <w:t xml:space="preserve"> （身份证号码） </w:t>
      </w:r>
      <w:r>
        <w:rPr>
          <w:rFonts w:hint="eastAsia" w:ascii="宋体" w:hAnsi="宋体"/>
          <w:sz w:val="24"/>
          <w:szCs w:val="24"/>
        </w:rPr>
        <w:t xml:space="preserve">，在我单位任</w:t>
      </w:r>
      <w:r>
        <w:rPr>
          <w:rFonts w:hint="eastAsia" w:ascii="宋体" w:hAnsi="宋体"/>
          <w:sz w:val="24"/>
          <w:szCs w:val="24"/>
          <w:u w:val="single"/>
        </w:rPr>
        <w:t xml:space="preserve"> （职务） </w:t>
      </w:r>
      <w:r>
        <w:rPr>
          <w:rFonts w:hint="eastAsia" w:ascii="宋体" w:hAnsi="宋体"/>
          <w:sz w:val="24"/>
          <w:szCs w:val="24"/>
        </w:rPr>
        <w:t xml:space="preserve">，系我单位主要负责人即法定代表人。</w:t>
      </w:r>
      <w:r>
        <w:rPr>
          <w:rFonts w:ascii="宋体" w:hAnsi="宋体"/>
          <w:sz w:val="24"/>
          <w:szCs w:val="24"/>
        </w:rPr>
      </w:r>
      <w:r/>
    </w:p>
    <w:p>
      <w:pPr>
        <w:pStyle w:val="996"/>
        <w:ind w:firstLine="480"/>
        <w:spacing w:line="360" w:lineRule="auto"/>
        <w:rPr>
          <w:rFonts w:ascii="宋体" w:hAnsi="宋体"/>
          <w:sz w:val="24"/>
          <w:szCs w:val="24"/>
        </w:rPr>
      </w:pPr>
      <w:r>
        <w:rPr>
          <w:rFonts w:ascii="宋体" w:hAnsi="宋体"/>
          <w:sz w:val="24"/>
          <w:szCs w:val="24"/>
        </w:rPr>
      </w:r>
      <w:r/>
    </w:p>
    <w:p>
      <w:pPr>
        <w:pStyle w:val="996"/>
        <w:ind w:firstLine="480"/>
        <w:spacing w:line="360" w:lineRule="auto"/>
        <w:rPr>
          <w:rFonts w:ascii="宋体" w:hAnsi="宋体"/>
          <w:sz w:val="24"/>
          <w:szCs w:val="24"/>
        </w:rPr>
      </w:pPr>
      <w:r>
        <w:rPr>
          <w:rFonts w:ascii="宋体" w:hAnsi="宋体"/>
          <w:sz w:val="24"/>
          <w:szCs w:val="24"/>
        </w:rPr>
      </w:r>
      <w:r/>
    </w:p>
    <w:p>
      <w:pPr>
        <w:pStyle w:val="996"/>
        <w:ind w:firstLine="480"/>
        <w:spacing w:line="360" w:lineRule="auto"/>
        <w:rPr>
          <w:rFonts w:ascii="宋体" w:hAnsi="宋体"/>
          <w:sz w:val="24"/>
          <w:szCs w:val="24"/>
        </w:rPr>
      </w:pPr>
      <w:r>
        <w:rPr>
          <w:rFonts w:hint="eastAsia" w:ascii="宋体" w:hAnsi="宋体"/>
          <w:sz w:val="24"/>
          <w:szCs w:val="24"/>
        </w:rPr>
        <w:t xml:space="preserve">单位地址：</w:t>
      </w:r>
      <w:r>
        <w:rPr>
          <w:rFonts w:hint="eastAsia" w:ascii="宋体" w:hAnsi="宋体"/>
          <w:b/>
          <w:sz w:val="24"/>
          <w:szCs w:val="24"/>
          <w:u w:val="single"/>
        </w:rPr>
        <w:t xml:space="preserve">××</w:t>
      </w:r>
      <w:r>
        <w:rPr>
          <w:rFonts w:ascii="宋体" w:hAnsi="宋体"/>
          <w:sz w:val="24"/>
          <w:szCs w:val="24"/>
        </w:rPr>
      </w:r>
      <w:r/>
    </w:p>
    <w:p>
      <w:pPr>
        <w:pStyle w:val="996"/>
        <w:ind w:firstLine="480"/>
        <w:spacing w:line="360" w:lineRule="auto"/>
        <w:rPr>
          <w:rFonts w:ascii="宋体" w:hAnsi="宋体"/>
          <w:sz w:val="24"/>
          <w:szCs w:val="24"/>
        </w:rPr>
      </w:pPr>
      <w:r>
        <w:rPr>
          <w:rFonts w:ascii="宋体" w:hAnsi="宋体"/>
          <w:sz w:val="24"/>
          <w:szCs w:val="24"/>
        </w:rPr>
      </w:r>
      <w:r/>
    </w:p>
    <w:p>
      <w:pPr>
        <w:pStyle w:val="996"/>
        <w:ind w:firstLine="480"/>
        <w:spacing w:line="360" w:lineRule="auto"/>
        <w:rPr>
          <w:rFonts w:ascii="宋体" w:hAnsi="宋体"/>
          <w:sz w:val="24"/>
          <w:szCs w:val="24"/>
        </w:rPr>
      </w:pPr>
      <w:r>
        <w:rPr>
          <w:rFonts w:hint="eastAsia" w:ascii="宋体" w:hAnsi="宋体"/>
          <w:sz w:val="24"/>
          <w:szCs w:val="24"/>
        </w:rPr>
        <w:t xml:space="preserve">电    话：</w:t>
      </w:r>
      <w:r>
        <w:rPr>
          <w:rFonts w:hint="eastAsia" w:ascii="宋体" w:hAnsi="宋体"/>
          <w:b/>
          <w:sz w:val="24"/>
          <w:szCs w:val="24"/>
          <w:u w:val="single"/>
        </w:rPr>
        <w:t xml:space="preserve">××</w:t>
      </w:r>
      <w:r>
        <w:rPr>
          <w:rFonts w:ascii="宋体" w:hAnsi="宋体"/>
          <w:sz w:val="24"/>
          <w:szCs w:val="24"/>
        </w:rPr>
      </w:r>
      <w:r/>
    </w:p>
    <w:p>
      <w:pPr>
        <w:pStyle w:val="996"/>
        <w:ind w:firstLine="480"/>
        <w:spacing w:line="360" w:lineRule="auto"/>
        <w:rPr>
          <w:rFonts w:ascii="宋体" w:hAnsi="宋体"/>
          <w:sz w:val="24"/>
          <w:szCs w:val="24"/>
        </w:rPr>
      </w:pPr>
      <w:r>
        <w:rPr>
          <w:rFonts w:ascii="宋体" w:hAnsi="宋体"/>
          <w:sz w:val="24"/>
          <w:szCs w:val="24"/>
        </w:rPr>
      </w:r>
      <w:r/>
    </w:p>
    <w:p>
      <w:pPr>
        <w:pStyle w:val="996"/>
        <w:ind w:firstLine="480"/>
        <w:spacing w:line="360" w:lineRule="auto"/>
        <w:rPr>
          <w:rFonts w:ascii="宋体" w:hAnsi="宋体"/>
          <w:sz w:val="24"/>
          <w:szCs w:val="24"/>
        </w:rPr>
      </w:pPr>
      <w:r>
        <w:rPr>
          <w:rFonts w:hint="eastAsia" w:ascii="宋体" w:hAnsi="宋体"/>
          <w:sz w:val="24"/>
          <w:szCs w:val="24"/>
        </w:rPr>
        <w:t xml:space="preserve">单位全称：</w:t>
      </w:r>
      <w:r>
        <w:rPr>
          <w:rFonts w:hint="eastAsia" w:ascii="宋体" w:hAnsi="宋体"/>
          <w:b/>
          <w:sz w:val="24"/>
          <w:szCs w:val="24"/>
          <w:u w:val="single"/>
        </w:rPr>
        <w:t xml:space="preserve">××</w:t>
      </w:r>
      <w:r>
        <w:rPr>
          <w:rFonts w:ascii="宋体" w:hAnsi="宋体"/>
          <w:sz w:val="24"/>
          <w:szCs w:val="24"/>
        </w:rPr>
      </w:r>
      <w:r/>
    </w:p>
    <w:p>
      <w:pPr>
        <w:pStyle w:val="996"/>
        <w:ind w:firstLine="480"/>
        <w:spacing w:line="360" w:lineRule="auto"/>
        <w:rPr>
          <w:rFonts w:ascii="宋体" w:hAnsi="宋体"/>
          <w:sz w:val="24"/>
          <w:szCs w:val="24"/>
        </w:rPr>
      </w:pPr>
      <w:r>
        <w:rPr>
          <w:rFonts w:ascii="宋体" w:hAnsi="宋体"/>
          <w:sz w:val="24"/>
          <w:szCs w:val="24"/>
        </w:rPr>
      </w:r>
      <w:r/>
    </w:p>
    <w:p>
      <w:pPr>
        <w:pStyle w:val="996"/>
        <w:ind w:firstLine="480"/>
        <w:spacing w:line="360" w:lineRule="auto"/>
        <w:rPr>
          <w:rFonts w:ascii="宋体" w:hAnsi="宋体"/>
          <w:sz w:val="24"/>
          <w:szCs w:val="24"/>
        </w:rPr>
      </w:pPr>
      <w:r>
        <w:rPr>
          <w:rFonts w:hint="eastAsia" w:ascii="宋体" w:hAnsi="宋体"/>
          <w:sz w:val="24"/>
          <w:szCs w:val="24"/>
        </w:rPr>
        <w:t xml:space="preserve">单位盖章（公章）：</w:t>
      </w:r>
      <w:r>
        <w:rPr>
          <w:rFonts w:hint="eastAsia" w:ascii="宋体" w:hAnsi="宋体"/>
          <w:b/>
          <w:sz w:val="24"/>
          <w:szCs w:val="24"/>
          <w:u w:val="single"/>
        </w:rPr>
        <w:t xml:space="preserve">××</w:t>
      </w:r>
      <w:r>
        <w:rPr>
          <w:rFonts w:ascii="宋体" w:hAnsi="宋体"/>
          <w:sz w:val="24"/>
          <w:szCs w:val="24"/>
        </w:rPr>
      </w:r>
      <w:r/>
    </w:p>
    <w:p>
      <w:pPr>
        <w:pStyle w:val="996"/>
        <w:ind w:firstLine="480"/>
        <w:jc w:val="center"/>
        <w:spacing w:line="360" w:lineRule="auto"/>
        <w:rPr>
          <w:rFonts w:ascii="宋体" w:hAnsi="宋体"/>
          <w:sz w:val="24"/>
          <w:szCs w:val="24"/>
        </w:rPr>
      </w:pPr>
      <w:r>
        <w:rPr>
          <w:rFonts w:ascii="宋体" w:hAnsi="宋体"/>
          <w:sz w:val="24"/>
          <w:szCs w:val="24"/>
        </w:rPr>
      </w:r>
      <w:r/>
    </w:p>
    <w:p>
      <w:pPr>
        <w:pStyle w:val="996"/>
        <w:ind w:firstLine="480"/>
        <w:jc w:val="right"/>
        <w:spacing w:line="360" w:lineRule="auto"/>
        <w:rPr>
          <w:rFonts w:ascii="宋体" w:hAnsi="宋体"/>
          <w:sz w:val="24"/>
          <w:szCs w:val="24"/>
        </w:rPr>
      </w:pPr>
      <w:r>
        <w:rPr>
          <w:rFonts w:ascii="宋体" w:hAnsi="宋体"/>
          <w:sz w:val="24"/>
          <w:szCs w:val="24"/>
        </w:rPr>
      </w:r>
      <w:r/>
    </w:p>
    <w:p>
      <w:pPr>
        <w:pStyle w:val="996"/>
        <w:ind w:firstLine="480"/>
        <w:spacing w:line="360" w:lineRule="auto"/>
        <w:tabs>
          <w:tab w:val="left" w:pos="7290" w:leader="none"/>
        </w:tabs>
        <w:rPr>
          <w:rFonts w:hint="eastAsia" w:ascii="宋体" w:hAnsi="宋体"/>
          <w:sz w:val="24"/>
          <w:szCs w:val="24"/>
        </w:rPr>
      </w:pPr>
      <w:r>
        <w:rPr>
          <w:rFonts w:hint="eastAsia" w:ascii="宋体" w:hAnsi="宋体"/>
          <w:sz w:val="24"/>
          <w:szCs w:val="24"/>
        </w:rPr>
        <w:t xml:space="preserve">                                 年     月    日</w:t>
      </w:r>
      <w:r>
        <w:rPr>
          <w:rFonts w:hint="eastAsia" w:ascii="宋体" w:hAnsi="宋体"/>
          <w:sz w:val="24"/>
          <w:szCs w:val="24"/>
        </w:rPr>
      </w:r>
      <w:r/>
    </w:p>
    <w:p>
      <w:pPr>
        <w:pStyle w:val="996"/>
        <w:ind w:firstLine="480"/>
        <w:spacing w:line="360" w:lineRule="auto"/>
        <w:tabs>
          <w:tab w:val="left" w:pos="7290" w:leader="none"/>
        </w:tabs>
        <w:rPr>
          <w:rFonts w:hint="eastAsia" w:ascii="宋体" w:hAnsi="宋体"/>
          <w:sz w:val="24"/>
          <w:szCs w:val="24"/>
        </w:rPr>
      </w:pPr>
      <w:r>
        <w:rPr>
          <w:rFonts w:hint="eastAsia" w:ascii="宋体" w:hAnsi="宋体"/>
          <w:sz w:val="24"/>
          <w:szCs w:val="24"/>
        </w:rPr>
      </w:r>
      <w:r/>
    </w:p>
    <w:p>
      <w:pPr>
        <w:pStyle w:val="996"/>
        <w:ind w:firstLine="480"/>
        <w:spacing w:line="360" w:lineRule="auto"/>
        <w:rPr>
          <w:rFonts w:ascii="宋体" w:hAnsi="宋体"/>
          <w:sz w:val="24"/>
          <w:szCs w:val="24"/>
        </w:rPr>
      </w:pPr>
      <w:r>
        <w:rPr>
          <w:rFonts w:ascii="宋体" w:hAnsi="宋体"/>
          <w:sz w:val="24"/>
          <w:szCs w:val="24"/>
        </w:rPr>
      </w:r>
      <w:r/>
    </w:p>
    <w:p>
      <w:pPr>
        <w:pStyle w:val="996"/>
        <w:ind w:firstLine="480"/>
        <w:spacing w:line="360" w:lineRule="auto"/>
        <w:rPr>
          <w:rFonts w:ascii="宋体" w:hAnsi="宋体"/>
          <w:sz w:val="24"/>
          <w:szCs w:val="24"/>
        </w:rPr>
      </w:pPr>
      <w:r>
        <w:rPr>
          <w:rFonts w:ascii="宋体" w:hAnsi="宋体"/>
          <w:sz w:val="24"/>
          <w:szCs w:val="24"/>
        </w:rPr>
      </w:r>
      <w:r/>
    </w:p>
    <w:p>
      <w:pPr>
        <w:pStyle w:val="996"/>
        <w:ind w:firstLine="482"/>
        <w:jc w:val="left"/>
        <w:spacing w:line="360" w:lineRule="auto"/>
        <w:rPr>
          <w:rFonts w:hint="eastAsia" w:ascii="宋体" w:hAnsi="宋体"/>
          <w:sz w:val="24"/>
          <w:szCs w:val="24"/>
          <w:u w:val="single"/>
        </w:rPr>
      </w:pPr>
      <w:r>
        <w:rPr>
          <w:rFonts w:hint="eastAsia" w:ascii="宋体" w:hAnsi="宋体"/>
          <w:b/>
          <w:sz w:val="24"/>
          <w:szCs w:val="24"/>
        </w:rPr>
        <w:t xml:space="preserve">附：法定代表人居民身份证复印件</w:t>
      </w:r>
      <w:r>
        <w:rPr>
          <w:rFonts w:hint="eastAsia" w:ascii="宋体" w:hAnsi="宋体"/>
          <w:sz w:val="24"/>
          <w:szCs w:val="24"/>
          <w:u w:val="single"/>
        </w:rPr>
      </w:r>
      <w:r/>
    </w:p>
    <w:p>
      <w:pPr>
        <w:pStyle w:val="927"/>
        <w:ind w:firstLine="480"/>
        <w:spacing w:line="360" w:lineRule="auto"/>
        <w:rPr>
          <w:rFonts w:hint="eastAsia" w:ascii="宋体" w:hAnsi="宋体" w:cs="宋体"/>
          <w:sz w:val="24"/>
          <w:szCs w:val="24"/>
        </w:rPr>
      </w:pPr>
      <w:r>
        <w:rPr>
          <w:rFonts w:hint="eastAsia" w:ascii="宋体" w:hAnsi="宋体" w:cs="宋体"/>
          <w:sz w:val="24"/>
          <w:szCs w:val="24"/>
        </w:rPr>
        <w:t xml:space="preserve">注：1.“法定代表人”直接参加磋商响应活动的仅需填写本身份证明。</w:t>
      </w:r>
      <w:r>
        <w:rPr>
          <w:rFonts w:hint="eastAsia" w:ascii="宋体" w:hAnsi="宋体" w:cs="宋体"/>
          <w:sz w:val="24"/>
          <w:szCs w:val="24"/>
        </w:rPr>
      </w:r>
      <w:r/>
    </w:p>
    <w:p>
      <w:pPr>
        <w:pStyle w:val="927"/>
        <w:numPr>
          <w:ilvl w:val="0"/>
          <w:numId w:val="5"/>
        </w:numPr>
        <w:ind w:firstLine="480"/>
        <w:spacing w:line="360" w:lineRule="auto"/>
        <w:tabs>
          <w:tab w:val="left" w:pos="312" w:leader="none"/>
        </w:tabs>
        <w:rPr>
          <w:rFonts w:hint="eastAsia" w:ascii="宋体" w:hAnsi="宋体" w:cs="宋体"/>
          <w:sz w:val="24"/>
          <w:szCs w:val="24"/>
        </w:rPr>
      </w:pPr>
      <w:r>
        <w:rPr>
          <w:rFonts w:hint="eastAsia" w:ascii="宋体" w:hAnsi="宋体" w:cs="宋体"/>
          <w:sz w:val="24"/>
          <w:szCs w:val="24"/>
        </w:rPr>
        <w:t xml:space="preserve">供应商属于非法人组织的，按照法律、行政法规规定能够对外代表其从事民事活动的主要负责人，如个人独资企业的投资人，代表合伙企业执行合伙企业事务的合伙人等，视同法定代表人。</w:t>
      </w:r>
      <w:r>
        <w:rPr>
          <w:rFonts w:hint="eastAsia" w:ascii="宋体" w:hAnsi="宋体" w:cs="宋体"/>
          <w:sz w:val="24"/>
          <w:szCs w:val="24"/>
        </w:rPr>
      </w:r>
      <w:r/>
    </w:p>
    <w:p>
      <w:pPr>
        <w:pStyle w:val="935"/>
        <w:ind w:firstLine="0"/>
        <w:rPr>
          <w:rFonts w:hint="eastAsia"/>
        </w:rPr>
      </w:pPr>
      <w:r>
        <w:rPr>
          <w:rFonts w:hint="eastAsia"/>
        </w:rPr>
      </w:r>
      <w:r/>
    </w:p>
    <w:p>
      <w:pPr>
        <w:pStyle w:val="935"/>
        <w:ind w:firstLine="0"/>
        <w:rPr>
          <w:rFonts w:hint="eastAsia"/>
        </w:rPr>
      </w:pPr>
      <w:r>
        <w:rPr>
          <w:rFonts w:hint="eastAsia"/>
        </w:rPr>
      </w:r>
      <w:r/>
    </w:p>
    <w:p>
      <w:pPr>
        <w:pStyle w:val="935"/>
        <w:ind w:firstLine="0"/>
        <w:rPr>
          <w:rFonts w:hint="eastAsia"/>
        </w:rPr>
      </w:pPr>
      <w:r>
        <w:rPr>
          <w:rFonts w:hint="eastAsia"/>
        </w:rPr>
      </w:r>
      <w:r/>
    </w:p>
    <w:p>
      <w:pPr>
        <w:pStyle w:val="996"/>
        <w:spacing w:line="360" w:lineRule="auto"/>
        <w:rPr>
          <w:rFonts w:ascii="宋体" w:hAnsi="宋体"/>
          <w:sz w:val="24"/>
          <w:szCs w:val="24"/>
        </w:rPr>
      </w:pPr>
      <w:r>
        <w:rPr>
          <w:rFonts w:ascii="宋体" w:hAnsi="宋体"/>
          <w:sz w:val="24"/>
          <w:szCs w:val="24"/>
        </w:rPr>
      </w:r>
      <w:r/>
    </w:p>
    <w:p>
      <w:pPr>
        <w:pStyle w:val="1030"/>
        <w:jc w:val="center"/>
        <w:outlineLvl w:val="2"/>
      </w:pPr>
      <w:r/>
      <w:bookmarkStart w:id="159" w:name="_Toc18991"/>
      <w:r/>
      <w:bookmarkStart w:id="160" w:name="_Toc7401"/>
      <w:r>
        <w:rPr>
          <w:rFonts w:ascii="宋体" w:hAnsi="宋体" w:eastAsia="宋体" w:cs="宋体"/>
          <w:sz w:val="28"/>
        </w:rPr>
        <w:t xml:space="preserve">(二)法定代表人（负责人）授权委托书</w:t>
      </w:r>
      <w:bookmarkEnd w:id="159"/>
      <w:r/>
      <w:bookmarkEnd w:id="160"/>
      <w:r/>
      <w:r/>
    </w:p>
    <w:p>
      <w:pPr>
        <w:pStyle w:val="1041"/>
        <w:ind w:right="420" w:firstLine="480"/>
        <w:spacing w:line="360" w:lineRule="auto"/>
        <w:rPr>
          <w:rFonts w:ascii="宋体" w:hAnsi="宋体"/>
          <w:sz w:val="24"/>
          <w:szCs w:val="24"/>
          <w:lang w:val="en-US" w:eastAsia="zh-CN"/>
        </w:rPr>
      </w:pPr>
      <w:r>
        <w:rPr>
          <w:rFonts w:ascii="宋体" w:hAnsi="宋体"/>
          <w:sz w:val="24"/>
          <w:szCs w:val="24"/>
          <w:lang w:val="en-US" w:eastAsia="zh-CN"/>
        </w:rPr>
      </w:r>
      <w:r/>
    </w:p>
    <w:p>
      <w:pPr>
        <w:pStyle w:val="1041"/>
        <w:ind w:right="420" w:firstLine="480"/>
        <w:spacing w:line="360" w:lineRule="auto"/>
        <w:rPr>
          <w:rFonts w:ascii="宋体" w:hAnsi="宋体"/>
          <w:sz w:val="24"/>
          <w:szCs w:val="24"/>
          <w:lang w:val="en-US" w:eastAsia="zh-CN"/>
        </w:rPr>
      </w:pPr>
      <w:r>
        <w:rPr>
          <w:rFonts w:ascii="宋体" w:hAnsi="宋体"/>
          <w:sz w:val="24"/>
          <w:szCs w:val="24"/>
          <w:lang w:val="en-US" w:eastAsia="zh-CN"/>
        </w:rPr>
      </w:r>
      <w:r/>
    </w:p>
    <w:p>
      <w:pPr>
        <w:pStyle w:val="1041"/>
        <w:ind w:right="420" w:firstLine="480"/>
        <w:spacing w:line="360" w:lineRule="auto"/>
        <w:rPr>
          <w:rFonts w:ascii="宋体" w:hAnsi="宋体"/>
          <w:sz w:val="24"/>
          <w:szCs w:val="24"/>
          <w:lang w:val="en-US" w:eastAsia="zh-CN"/>
        </w:rPr>
      </w:pPr>
      <w:r>
        <w:rPr>
          <w:rFonts w:hint="eastAsia" w:ascii="宋体" w:hAnsi="宋体"/>
          <w:sz w:val="24"/>
          <w:szCs w:val="24"/>
          <w:lang w:val="en-US" w:eastAsia="zh-CN"/>
        </w:rPr>
        <w:t xml:space="preserve">本授权书声明：</w:t>
      </w:r>
      <w:r>
        <w:rPr>
          <w:rFonts w:hint="eastAsia" w:ascii="宋体" w:hAnsi="宋体"/>
          <w:sz w:val="24"/>
          <w:szCs w:val="24"/>
          <w:u w:val="single"/>
          <w:lang w:val="en-US" w:eastAsia="zh-CN"/>
        </w:rPr>
        <w:t xml:space="preserve"> （供应商名称） </w:t>
      </w:r>
      <w:r>
        <w:rPr>
          <w:rFonts w:hint="eastAsia" w:ascii="宋体" w:hAnsi="宋体"/>
          <w:sz w:val="24"/>
          <w:szCs w:val="24"/>
          <w:lang w:val="en-US" w:eastAsia="zh-CN"/>
        </w:rPr>
        <w:t xml:space="preserve">法定代表人（负责人）</w:t>
      </w:r>
      <w:r>
        <w:rPr>
          <w:rFonts w:hint="eastAsia" w:ascii="宋体" w:hAnsi="宋体"/>
          <w:sz w:val="24"/>
          <w:szCs w:val="24"/>
          <w:u w:val="single"/>
          <w:lang w:val="en-US" w:eastAsia="zh-CN"/>
        </w:rPr>
        <w:t xml:space="preserve"> （姓名） </w:t>
      </w:r>
      <w:r>
        <w:rPr>
          <w:rFonts w:hint="eastAsia" w:ascii="宋体" w:hAnsi="宋体"/>
          <w:sz w:val="24"/>
          <w:szCs w:val="24"/>
          <w:lang w:val="en-US" w:eastAsia="zh-CN"/>
        </w:rPr>
        <w:t xml:space="preserve">授权委托</w:t>
      </w:r>
      <w:r>
        <w:rPr>
          <w:rFonts w:hint="eastAsia" w:ascii="宋体" w:hAnsi="宋体"/>
          <w:sz w:val="24"/>
          <w:szCs w:val="24"/>
          <w:u w:val="single"/>
          <w:lang w:val="en-US" w:eastAsia="zh-CN"/>
        </w:rPr>
        <w:t xml:space="preserve">（委托代理人的姓名、职务）</w:t>
      </w:r>
      <w:r>
        <w:rPr>
          <w:rFonts w:hint="eastAsia" w:ascii="宋体" w:hAnsi="宋体"/>
          <w:sz w:val="24"/>
          <w:szCs w:val="24"/>
          <w:lang w:val="en-US" w:eastAsia="zh-CN"/>
        </w:rPr>
        <w:t xml:space="preserve">为我方就</w:t>
      </w:r>
      <w:r>
        <w:rPr>
          <w:rFonts w:hint="eastAsia" w:ascii="宋体" w:hAnsi="宋体"/>
          <w:sz w:val="24"/>
          <w:szCs w:val="24"/>
          <w:u w:val="single"/>
          <w:lang w:val="en-US" w:eastAsia="zh-CN"/>
        </w:rPr>
        <w:t xml:space="preserve">××××（代理机构）代理的××××（项目编号、项目名称）</w:t>
      </w:r>
      <w:r>
        <w:rPr>
          <w:rFonts w:hint="eastAsia" w:ascii="宋体" w:hAnsi="宋体"/>
          <w:bCs/>
          <w:sz w:val="24"/>
          <w:szCs w:val="24"/>
          <w:lang w:val="en-US" w:eastAsia="zh-CN"/>
        </w:rPr>
        <w:t xml:space="preserve">项目</w:t>
      </w:r>
      <w:r>
        <w:rPr>
          <w:rFonts w:hint="eastAsia" w:ascii="宋体" w:hAnsi="宋体"/>
          <w:sz w:val="24"/>
          <w:szCs w:val="24"/>
          <w:lang w:val="en-US" w:eastAsia="zh-CN"/>
        </w:rPr>
        <w:t xml:space="preserve">的磋商活动的合法代理人，以本单位名义全权处理一切与该项目磋商有关的事务（含合同签订）。</w:t>
      </w:r>
      <w:r>
        <w:rPr>
          <w:rFonts w:ascii="宋体" w:hAnsi="宋体"/>
          <w:sz w:val="24"/>
          <w:szCs w:val="24"/>
          <w:lang w:val="en-US" w:eastAsia="zh-CN"/>
        </w:rPr>
      </w:r>
      <w:r/>
    </w:p>
    <w:p>
      <w:pPr>
        <w:pStyle w:val="1041"/>
        <w:ind w:firstLine="480"/>
        <w:spacing w:line="360" w:lineRule="auto"/>
        <w:tabs>
          <w:tab w:val="left" w:pos="5560" w:leader="none"/>
        </w:tabs>
        <w:rPr>
          <w:rFonts w:ascii="宋体" w:hAnsi="宋体"/>
          <w:sz w:val="24"/>
          <w:szCs w:val="24"/>
          <w:lang w:val="en-US" w:eastAsia="zh-CN"/>
        </w:rPr>
      </w:pPr>
      <w:r>
        <w:rPr>
          <w:rFonts w:hint="eastAsia" w:ascii="宋体" w:hAnsi="宋体"/>
          <w:sz w:val="24"/>
          <w:szCs w:val="24"/>
          <w:lang w:val="en-US" w:eastAsia="zh-CN"/>
        </w:rPr>
        <w:tab/>
      </w:r>
      <w:r>
        <w:rPr>
          <w:rFonts w:ascii="宋体" w:hAnsi="宋体"/>
          <w:sz w:val="24"/>
          <w:szCs w:val="24"/>
          <w:lang w:val="en-US" w:eastAsia="zh-CN"/>
        </w:rPr>
      </w:r>
      <w:r/>
    </w:p>
    <w:p>
      <w:pPr>
        <w:pStyle w:val="1041"/>
        <w:ind w:firstLine="480"/>
        <w:spacing w:line="360" w:lineRule="auto"/>
        <w:tabs>
          <w:tab w:val="left" w:pos="5560" w:leader="none"/>
        </w:tabs>
        <w:rPr>
          <w:rFonts w:ascii="宋体" w:hAnsi="宋体"/>
          <w:sz w:val="24"/>
          <w:szCs w:val="24"/>
          <w:lang w:val="en-US" w:eastAsia="zh-CN"/>
        </w:rPr>
      </w:pPr>
      <w:r>
        <w:rPr>
          <w:rFonts w:ascii="宋体" w:hAnsi="宋体"/>
          <w:sz w:val="24"/>
          <w:szCs w:val="24"/>
          <w:lang w:val="en-US" w:eastAsia="zh-CN"/>
        </w:rPr>
      </w:r>
      <w:r/>
    </w:p>
    <w:p>
      <w:pPr>
        <w:pStyle w:val="1041"/>
        <w:ind w:firstLine="480"/>
        <w:spacing w:line="360" w:lineRule="auto"/>
        <w:rPr>
          <w:rFonts w:ascii="宋体" w:hAnsi="宋体"/>
          <w:sz w:val="24"/>
          <w:szCs w:val="24"/>
          <w:lang w:val="en-US" w:eastAsia="zh-CN"/>
        </w:rPr>
      </w:pPr>
      <w:r>
        <w:rPr>
          <w:rFonts w:hint="eastAsia" w:ascii="宋体" w:hAnsi="宋体"/>
          <w:sz w:val="24"/>
          <w:szCs w:val="24"/>
          <w:lang w:val="en-US" w:eastAsia="zh-CN"/>
        </w:rPr>
        <w:t xml:space="preserve">本授权委托书于</w:t>
      </w:r>
      <w:r>
        <w:rPr>
          <w:rFonts w:hint="eastAsia" w:ascii="宋体" w:hAnsi="宋体"/>
          <w:sz w:val="24"/>
          <w:szCs w:val="24"/>
          <w:u w:val="single"/>
          <w:lang w:val="en-US" w:eastAsia="zh-CN"/>
        </w:rPr>
        <w:t xml:space="preserve">    </w:t>
      </w:r>
      <w:r>
        <w:rPr>
          <w:rFonts w:hint="eastAsia" w:ascii="宋体" w:hAnsi="宋体"/>
          <w:sz w:val="24"/>
          <w:szCs w:val="24"/>
          <w:lang w:val="en-US" w:eastAsia="zh-CN"/>
        </w:rPr>
        <w:t xml:space="preserve">年</w:t>
      </w:r>
      <w:r>
        <w:rPr>
          <w:rFonts w:hint="eastAsia" w:ascii="宋体" w:hAnsi="宋体"/>
          <w:sz w:val="24"/>
          <w:szCs w:val="24"/>
          <w:u w:val="single"/>
          <w:lang w:val="en-US" w:eastAsia="zh-CN"/>
        </w:rPr>
        <w:t xml:space="preserve">  </w:t>
      </w:r>
      <w:r>
        <w:rPr>
          <w:rFonts w:hint="eastAsia" w:ascii="宋体" w:hAnsi="宋体"/>
          <w:sz w:val="24"/>
          <w:szCs w:val="24"/>
          <w:lang w:val="en-US" w:eastAsia="zh-CN"/>
        </w:rPr>
        <w:t xml:space="preserve">月</w:t>
      </w:r>
      <w:r>
        <w:rPr>
          <w:rFonts w:hint="eastAsia" w:ascii="宋体" w:hAnsi="宋体"/>
          <w:sz w:val="24"/>
          <w:szCs w:val="24"/>
          <w:u w:val="single"/>
          <w:lang w:val="en-US" w:eastAsia="zh-CN"/>
        </w:rPr>
        <w:t xml:space="preserve">  </w:t>
      </w:r>
      <w:r>
        <w:rPr>
          <w:rFonts w:hint="eastAsia" w:ascii="宋体" w:hAnsi="宋体"/>
          <w:sz w:val="24"/>
          <w:szCs w:val="24"/>
          <w:lang w:val="en-US" w:eastAsia="zh-CN"/>
        </w:rPr>
        <w:t xml:space="preserve">日签字生效，特此声明。</w:t>
      </w:r>
      <w:r>
        <w:rPr>
          <w:rFonts w:ascii="宋体" w:hAnsi="宋体"/>
          <w:sz w:val="24"/>
          <w:szCs w:val="24"/>
          <w:lang w:val="en-US" w:eastAsia="zh-CN"/>
        </w:rPr>
      </w:r>
      <w:r/>
    </w:p>
    <w:p>
      <w:pPr>
        <w:pStyle w:val="1041"/>
        <w:ind w:firstLine="480"/>
        <w:spacing w:line="360" w:lineRule="auto"/>
        <w:rPr>
          <w:rFonts w:ascii="宋体" w:hAnsi="宋体"/>
          <w:sz w:val="24"/>
          <w:szCs w:val="24"/>
          <w:lang w:val="en-US" w:eastAsia="zh-CN"/>
        </w:rPr>
      </w:pPr>
      <w:r>
        <w:rPr>
          <w:rFonts w:hint="eastAsia" w:ascii="宋体" w:hAnsi="宋体"/>
          <w:sz w:val="24"/>
          <w:szCs w:val="24"/>
          <w:lang w:val="en-US" w:eastAsia="zh-CN"/>
        </w:rPr>
        <w:t xml:space="preserve">委托代理人身份证号码：</w:t>
      </w:r>
      <w:r>
        <w:rPr>
          <w:rFonts w:ascii="宋体" w:hAnsi="宋体"/>
          <w:sz w:val="24"/>
          <w:szCs w:val="24"/>
          <w:lang w:val="en-US" w:eastAsia="zh-CN"/>
        </w:rPr>
      </w:r>
      <w:r/>
    </w:p>
    <w:p>
      <w:pPr>
        <w:pStyle w:val="1041"/>
        <w:ind w:firstLine="480"/>
        <w:spacing w:line="360" w:lineRule="auto"/>
        <w:rPr>
          <w:rFonts w:ascii="宋体" w:hAnsi="宋体"/>
          <w:sz w:val="24"/>
          <w:szCs w:val="24"/>
          <w:lang w:val="en-US" w:eastAsia="zh-CN"/>
        </w:rPr>
      </w:pPr>
      <w:r>
        <w:rPr>
          <w:rFonts w:hint="eastAsia" w:ascii="宋体" w:hAnsi="宋体"/>
          <w:sz w:val="24"/>
          <w:szCs w:val="24"/>
          <w:lang w:val="en-US" w:eastAsia="zh-CN"/>
        </w:rPr>
        <w:t xml:space="preserve">委托代理人联系电话：（手机）</w:t>
      </w:r>
      <w:r>
        <w:rPr>
          <w:rFonts w:ascii="宋体" w:hAnsi="宋体"/>
          <w:sz w:val="24"/>
          <w:szCs w:val="24"/>
          <w:lang w:val="en-US" w:eastAsia="zh-CN"/>
        </w:rPr>
      </w:r>
      <w:r/>
    </w:p>
    <w:p>
      <w:pPr>
        <w:pStyle w:val="1041"/>
        <w:ind w:firstLine="480"/>
        <w:spacing w:line="360" w:lineRule="auto"/>
        <w:rPr>
          <w:rFonts w:ascii="宋体" w:hAnsi="宋体"/>
          <w:sz w:val="24"/>
          <w:szCs w:val="24"/>
          <w:u w:val="single"/>
          <w:lang w:val="en-US" w:eastAsia="zh-CN"/>
        </w:rPr>
      </w:pPr>
      <w:r>
        <w:rPr>
          <w:rFonts w:hint="eastAsia" w:ascii="宋体" w:hAnsi="宋体"/>
          <w:sz w:val="24"/>
          <w:szCs w:val="24"/>
          <w:lang w:val="en-US" w:eastAsia="zh-CN"/>
        </w:rPr>
        <w:t xml:space="preserve">法定代表人（负责人）签字或盖章</w:t>
      </w:r>
      <w:r>
        <w:rPr>
          <w:rFonts w:hint="eastAsia" w:ascii="宋体" w:hAnsi="宋体"/>
          <w:sz w:val="24"/>
          <w:szCs w:val="24"/>
          <w:u w:val="single"/>
          <w:lang w:val="en-US" w:eastAsia="zh-CN"/>
        </w:rPr>
        <w:t xml:space="preserve">：                        </w:t>
      </w:r>
      <w:r>
        <w:rPr>
          <w:rFonts w:ascii="宋体" w:hAnsi="宋体"/>
          <w:sz w:val="24"/>
          <w:szCs w:val="24"/>
          <w:u w:val="single"/>
          <w:lang w:val="en-US" w:eastAsia="zh-CN"/>
        </w:rPr>
      </w:r>
      <w:r/>
    </w:p>
    <w:p>
      <w:pPr>
        <w:pStyle w:val="1041"/>
        <w:ind w:firstLine="480"/>
        <w:spacing w:line="360" w:lineRule="auto"/>
        <w:rPr>
          <w:rFonts w:ascii="宋体" w:hAnsi="宋体"/>
          <w:sz w:val="24"/>
          <w:szCs w:val="24"/>
          <w:u w:val="single"/>
          <w:lang w:val="en-US" w:eastAsia="zh-CN"/>
        </w:rPr>
      </w:pPr>
      <w:r>
        <w:rPr>
          <w:rFonts w:ascii="宋体" w:hAnsi="宋体"/>
          <w:sz w:val="24"/>
          <w:szCs w:val="24"/>
          <w:u w:val="single"/>
          <w:lang w:val="en-US" w:eastAsia="zh-CN"/>
        </w:rPr>
      </w:r>
      <w:r/>
    </w:p>
    <w:p>
      <w:pPr>
        <w:pStyle w:val="1041"/>
        <w:ind w:firstLine="480"/>
        <w:spacing w:line="360" w:lineRule="auto"/>
        <w:rPr>
          <w:rFonts w:ascii="宋体" w:hAnsi="宋体"/>
          <w:sz w:val="24"/>
          <w:szCs w:val="24"/>
          <w:lang w:val="en-US" w:eastAsia="zh-CN"/>
        </w:rPr>
      </w:pPr>
      <w:r>
        <w:rPr>
          <w:rFonts w:ascii="宋体" w:hAnsi="宋体"/>
          <w:sz w:val="24"/>
          <w:szCs w:val="24"/>
          <w:lang w:val="en-US" w:eastAsia="zh-CN"/>
        </w:rPr>
      </w:r>
      <w:r/>
    </w:p>
    <w:p>
      <w:pPr>
        <w:pStyle w:val="1041"/>
        <w:ind w:firstLine="480"/>
        <w:spacing w:line="360" w:lineRule="auto"/>
        <w:rPr>
          <w:rFonts w:ascii="宋体" w:hAnsi="宋体"/>
          <w:sz w:val="24"/>
          <w:szCs w:val="24"/>
          <w:lang w:val="en-US" w:eastAsia="zh-CN"/>
        </w:rPr>
      </w:pPr>
      <w:r>
        <w:rPr>
          <w:rFonts w:ascii="宋体" w:hAnsi="宋体"/>
          <w:sz w:val="24"/>
          <w:szCs w:val="24"/>
          <w:lang w:val="en-US" w:eastAsia="zh-CN"/>
        </w:rPr>
      </w:r>
      <w:r/>
    </w:p>
    <w:p>
      <w:pPr>
        <w:pStyle w:val="1041"/>
        <w:ind w:firstLine="480"/>
        <w:spacing w:line="360" w:lineRule="auto"/>
        <w:rPr>
          <w:rFonts w:ascii="宋体" w:hAnsi="宋体"/>
          <w:sz w:val="24"/>
          <w:szCs w:val="24"/>
          <w:lang w:val="en-US" w:eastAsia="zh-CN"/>
        </w:rPr>
      </w:pPr>
      <w:r>
        <w:rPr>
          <w:rFonts w:ascii="宋体" w:hAnsi="宋体"/>
          <w:sz w:val="24"/>
          <w:szCs w:val="24"/>
          <w:lang w:val="en-US" w:eastAsia="zh-CN"/>
        </w:rPr>
      </w:r>
      <w:r/>
    </w:p>
    <w:p>
      <w:pPr>
        <w:pStyle w:val="1041"/>
        <w:ind w:firstLine="480"/>
        <w:spacing w:line="360" w:lineRule="auto"/>
        <w:rPr>
          <w:rFonts w:ascii="宋体" w:hAnsi="宋体"/>
          <w:sz w:val="24"/>
          <w:szCs w:val="24"/>
          <w:lang w:val="en-US" w:eastAsia="zh-CN"/>
        </w:rPr>
      </w:pPr>
      <w:r>
        <w:rPr>
          <w:rFonts w:hint="eastAsia" w:ascii="宋体" w:hAnsi="宋体"/>
          <w:sz w:val="24"/>
          <w:szCs w:val="24"/>
          <w:lang w:val="en-US" w:eastAsia="zh-CN"/>
        </w:rPr>
        <w:t xml:space="preserve">供应商名称（公章）：</w:t>
      </w:r>
      <w:r>
        <w:rPr>
          <w:rFonts w:ascii="宋体" w:hAnsi="宋体"/>
          <w:sz w:val="24"/>
          <w:szCs w:val="24"/>
          <w:lang w:val="en-US" w:eastAsia="zh-CN"/>
        </w:rPr>
      </w:r>
      <w:r/>
    </w:p>
    <w:p>
      <w:pPr>
        <w:pStyle w:val="1041"/>
        <w:ind w:firstLine="480"/>
        <w:spacing w:line="360" w:lineRule="auto"/>
        <w:rPr>
          <w:rFonts w:ascii="宋体" w:hAnsi="宋体"/>
          <w:sz w:val="24"/>
          <w:szCs w:val="24"/>
          <w:u w:val="single"/>
          <w:lang w:val="en-US" w:eastAsia="zh-CN"/>
        </w:rPr>
      </w:pPr>
      <w:r>
        <w:rPr>
          <w:rFonts w:hint="eastAsia" w:ascii="宋体" w:hAnsi="宋体"/>
          <w:sz w:val="24"/>
          <w:szCs w:val="24"/>
          <w:lang w:val="en-US" w:eastAsia="zh-CN"/>
        </w:rPr>
        <w:t xml:space="preserve">日     期：</w:t>
      </w:r>
      <w:r>
        <w:rPr>
          <w:rFonts w:ascii="宋体" w:hAnsi="宋体"/>
          <w:sz w:val="24"/>
          <w:szCs w:val="24"/>
          <w:u w:val="single"/>
          <w:lang w:val="en-US" w:eastAsia="zh-CN"/>
        </w:rPr>
      </w:r>
      <w:r/>
    </w:p>
    <w:p>
      <w:pPr>
        <w:pStyle w:val="1041"/>
        <w:ind w:firstLine="482"/>
        <w:spacing w:line="360" w:lineRule="auto"/>
        <w:rPr>
          <w:rFonts w:ascii="宋体" w:hAnsi="宋体"/>
          <w:b/>
          <w:sz w:val="24"/>
          <w:szCs w:val="24"/>
          <w:lang w:val="en-US" w:eastAsia="zh-CN"/>
        </w:rPr>
      </w:pPr>
      <w:r>
        <w:rPr>
          <w:rFonts w:ascii="宋体" w:hAnsi="宋体"/>
          <w:b/>
          <w:sz w:val="24"/>
          <w:szCs w:val="24"/>
          <w:lang w:val="en-US" w:eastAsia="zh-CN"/>
        </w:rPr>
      </w:r>
      <w:r/>
    </w:p>
    <w:p>
      <w:pPr>
        <w:pStyle w:val="1041"/>
        <w:ind w:firstLine="482"/>
        <w:spacing w:line="360" w:lineRule="auto"/>
        <w:rPr>
          <w:rFonts w:ascii="宋体" w:hAnsi="宋体"/>
          <w:b/>
          <w:sz w:val="24"/>
          <w:szCs w:val="24"/>
          <w:lang w:val="en-US" w:eastAsia="zh-CN"/>
        </w:rPr>
      </w:pPr>
      <w:r>
        <w:rPr>
          <w:rFonts w:ascii="宋体" w:hAnsi="宋体"/>
          <w:b/>
          <w:sz w:val="24"/>
          <w:szCs w:val="24"/>
          <w:lang w:val="en-US" w:eastAsia="zh-CN"/>
        </w:rPr>
      </w:r>
      <w:r/>
    </w:p>
    <w:p>
      <w:pPr>
        <w:pStyle w:val="1041"/>
        <w:ind w:firstLine="482"/>
        <w:spacing w:line="360" w:lineRule="auto"/>
        <w:rPr>
          <w:rFonts w:ascii="宋体" w:hAnsi="宋体"/>
          <w:b/>
          <w:sz w:val="24"/>
          <w:szCs w:val="24"/>
          <w:lang w:val="en-US" w:eastAsia="zh-CN"/>
        </w:rPr>
      </w:pPr>
      <w:r>
        <w:rPr>
          <w:rFonts w:ascii="宋体" w:hAnsi="宋体"/>
          <w:b/>
          <w:sz w:val="24"/>
          <w:szCs w:val="24"/>
          <w:lang w:val="en-US" w:eastAsia="zh-CN"/>
        </w:rPr>
      </w:r>
      <w:r/>
    </w:p>
    <w:p>
      <w:pPr>
        <w:pStyle w:val="1041"/>
        <w:ind w:firstLine="482"/>
        <w:spacing w:line="360" w:lineRule="auto"/>
        <w:rPr>
          <w:rFonts w:ascii="宋体" w:hAnsi="宋体"/>
          <w:b/>
          <w:sz w:val="24"/>
          <w:szCs w:val="24"/>
          <w:lang w:val="en-US" w:eastAsia="zh-CN"/>
        </w:rPr>
      </w:pPr>
      <w:r>
        <w:rPr>
          <w:rFonts w:ascii="宋体" w:hAnsi="宋体"/>
          <w:b/>
          <w:sz w:val="24"/>
          <w:szCs w:val="24"/>
          <w:lang w:val="en-US" w:eastAsia="zh-CN"/>
        </w:rPr>
      </w:r>
      <w:r/>
    </w:p>
    <w:p>
      <w:pPr>
        <w:pStyle w:val="1041"/>
        <w:ind w:firstLine="482"/>
        <w:spacing w:line="360" w:lineRule="auto"/>
        <w:rPr>
          <w:rFonts w:ascii="宋体" w:hAnsi="宋体"/>
          <w:b/>
          <w:sz w:val="24"/>
          <w:szCs w:val="24"/>
          <w:lang w:val="en-US" w:eastAsia="zh-CN"/>
        </w:rPr>
      </w:pPr>
      <w:r>
        <w:rPr>
          <w:rFonts w:ascii="宋体" w:hAnsi="宋体"/>
          <w:b/>
          <w:sz w:val="24"/>
          <w:szCs w:val="24"/>
          <w:lang w:val="en-US" w:eastAsia="zh-CN"/>
        </w:rPr>
      </w:r>
      <w:r/>
    </w:p>
    <w:p>
      <w:pPr>
        <w:pStyle w:val="1041"/>
        <w:ind w:firstLine="482"/>
        <w:spacing w:line="360" w:lineRule="auto"/>
        <w:rPr>
          <w:rFonts w:ascii="宋体" w:hAnsi="宋体"/>
          <w:b/>
          <w:sz w:val="24"/>
          <w:szCs w:val="24"/>
          <w:lang w:val="en-US" w:eastAsia="zh-CN"/>
        </w:rPr>
      </w:pPr>
      <w:r>
        <w:rPr>
          <w:rFonts w:ascii="宋体" w:hAnsi="宋体"/>
          <w:b/>
          <w:sz w:val="24"/>
          <w:szCs w:val="24"/>
          <w:lang w:val="en-US" w:eastAsia="zh-CN"/>
        </w:rPr>
      </w:r>
      <w:r/>
    </w:p>
    <w:p>
      <w:pPr>
        <w:pStyle w:val="1041"/>
        <w:ind w:firstLine="482"/>
        <w:spacing w:line="360" w:lineRule="auto"/>
        <w:rPr>
          <w:rFonts w:hint="eastAsia" w:ascii="宋体" w:hAnsi="宋体"/>
          <w:b/>
          <w:sz w:val="24"/>
          <w:szCs w:val="24"/>
          <w:lang w:val="en-US" w:eastAsia="zh-CN"/>
        </w:rPr>
      </w:pPr>
      <w:r>
        <w:rPr>
          <w:rFonts w:hint="eastAsia" w:ascii="宋体" w:hAnsi="宋体"/>
          <w:b/>
          <w:sz w:val="24"/>
          <w:szCs w:val="24"/>
          <w:lang w:val="en-US" w:eastAsia="zh-CN"/>
        </w:rPr>
      </w:r>
      <w:r/>
    </w:p>
    <w:p>
      <w:pPr>
        <w:pStyle w:val="1041"/>
        <w:ind w:firstLine="482"/>
        <w:spacing w:line="360" w:lineRule="auto"/>
        <w:rPr>
          <w:rFonts w:hint="eastAsia" w:ascii="宋体" w:hAnsi="宋体"/>
          <w:b/>
          <w:sz w:val="24"/>
          <w:szCs w:val="24"/>
          <w:lang w:val="en-US" w:eastAsia="zh-CN"/>
        </w:rPr>
      </w:pPr>
      <w:r>
        <w:rPr>
          <w:rFonts w:hint="eastAsia" w:ascii="宋体" w:hAnsi="宋体"/>
          <w:b/>
          <w:sz w:val="24"/>
          <w:szCs w:val="24"/>
          <w:lang w:val="en-US" w:eastAsia="zh-CN"/>
        </w:rPr>
        <w:t xml:space="preserve">附：（1）委托代理人居民身份证复印件</w:t>
      </w:r>
      <w:r>
        <w:rPr>
          <w:rFonts w:hint="eastAsia" w:ascii="宋体" w:hAnsi="宋体"/>
          <w:b/>
          <w:sz w:val="24"/>
          <w:szCs w:val="24"/>
          <w:lang w:val="en-US" w:eastAsia="zh-CN"/>
        </w:rPr>
      </w:r>
      <w:r/>
    </w:p>
    <w:p>
      <w:pPr>
        <w:pStyle w:val="1041"/>
        <w:ind w:firstLine="482"/>
        <w:spacing w:line="360" w:lineRule="auto"/>
        <w:rPr>
          <w:rFonts w:hint="eastAsia" w:ascii="宋体" w:hAnsi="宋体"/>
          <w:b/>
          <w:sz w:val="24"/>
          <w:szCs w:val="24"/>
          <w:lang w:val="en-US" w:eastAsia="zh-CN"/>
        </w:rPr>
      </w:pPr>
      <w:r>
        <w:rPr>
          <w:rFonts w:hint="eastAsia" w:ascii="宋体" w:hAnsi="宋体"/>
          <w:b/>
          <w:sz w:val="24"/>
          <w:szCs w:val="24"/>
          <w:lang w:val="en-US" w:eastAsia="zh-CN"/>
        </w:rPr>
        <w:t xml:space="preserve">（2）供应商为委托代理人缴纳的半年内至少1个月的社保证明材料</w:t>
      </w:r>
      <w:r>
        <w:rPr>
          <w:rFonts w:hint="eastAsia" w:ascii="宋体" w:hAnsi="宋体"/>
          <w:b/>
          <w:sz w:val="24"/>
          <w:szCs w:val="24"/>
          <w:lang w:val="en-US" w:eastAsia="zh-CN"/>
        </w:rPr>
      </w:r>
      <w:r/>
    </w:p>
    <w:p>
      <w:pPr>
        <w:pStyle w:val="1009"/>
        <w:jc w:val="center"/>
        <w:outlineLvl w:val="2"/>
      </w:pPr>
      <w:r>
        <w:br w:type="page" w:clear="all"/>
      </w:r>
      <w:bookmarkStart w:id="161" w:name="_Toc11405"/>
      <w:r/>
      <w:bookmarkStart w:id="162" w:name="_Toc25444"/>
      <w:r>
        <w:rPr>
          <w:rFonts w:ascii="宋体" w:hAnsi="宋体" w:eastAsia="宋体" w:cs="宋体"/>
          <w:sz w:val="28"/>
        </w:rPr>
        <w:t xml:space="preserve">(三)首次报价一览表</w:t>
      </w:r>
      <w:bookmarkEnd w:id="161"/>
      <w:r/>
      <w:bookmarkEnd w:id="162"/>
      <w:r/>
      <w:r/>
    </w:p>
    <w:p>
      <w:pPr>
        <w:pStyle w:val="1024"/>
      </w:pPr>
      <w:r>
        <w:rPr>
          <w:rFonts w:ascii="宋体" w:hAnsi="宋体" w:eastAsia="宋体" w:cs="宋体"/>
        </w:rPr>
        <w:t xml:space="preserve">﻿ </w:t>
      </w:r>
      <w:r/>
    </w:p>
    <w:p>
      <w:pPr>
        <w:pStyle w:val="1024"/>
        <w:jc w:val="center"/>
        <w:spacing w:before="320" w:after="320"/>
        <w:rPr>
          <w:rFonts w:ascii="宋体" w:hAnsi="宋体" w:eastAsia="宋体" w:cs="宋体"/>
          <w:sz w:val="32"/>
          <w:szCs w:val="32"/>
        </w:rPr>
      </w:pPr>
      <w:r>
        <w:rPr>
          <w:rFonts w:ascii="宋体" w:hAnsi="宋体" w:eastAsia="宋体" w:cs="宋体"/>
          <w:b/>
          <w:bCs/>
          <w:sz w:val="32"/>
          <w:szCs w:val="32"/>
        </w:rPr>
        <w:t xml:space="preserve">首次报价一览表</w:t>
      </w:r>
      <w:r>
        <w:rPr>
          <w:rFonts w:ascii="宋体" w:hAnsi="宋体" w:eastAsia="宋体" w:cs="宋体"/>
          <w:sz w:val="32"/>
          <w:szCs w:val="32"/>
        </w:rPr>
      </w:r>
      <w:r/>
    </w:p>
    <w:p>
      <w:pPr>
        <w:pStyle w:val="1024"/>
        <w:spacing w:before="240" w:after="240"/>
        <w:rPr>
          <w:rFonts w:ascii="宋体" w:hAnsi="宋体" w:eastAsia="宋体" w:cs="宋体"/>
        </w:rPr>
      </w:pPr>
      <w:r>
        <w:rPr>
          <w:rFonts w:ascii="宋体" w:hAnsi="宋体" w:eastAsia="宋体" w:cs="宋体"/>
        </w:rPr>
        <w:t xml:space="preserve">单位名称（加盖公章）：   </w:t>
      </w:r>
      <w:r>
        <w:rPr>
          <w:rFonts w:ascii="宋体" w:hAnsi="宋体" w:eastAsia="宋体" w:cs="宋体"/>
        </w:rPr>
      </w:r>
      <w:r/>
    </w:p>
    <w:tbl>
      <w:tblPr>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736"/>
        <w:gridCol w:w="4249"/>
      </w:tblGrid>
      <w:tr>
        <w:trPr>
          <w:trHeight w:val="900"/>
        </w:trPr>
        <w:tc>
          <w:tcPr>
            <w:tcMar>
              <w:left w:w="0" w:type="dxa"/>
              <w:top w:w="0" w:type="dxa"/>
              <w:right w:w="0" w:type="dxa"/>
              <w:bottom w:w="0" w:type="dxa"/>
            </w:tcMar>
            <w:tcW w:w="4736" w:type="dxa"/>
            <w:vAlign w:val="center"/>
            <w:textDirection w:val="lrTb"/>
            <w:noWrap w:val="false"/>
          </w:tcPr>
          <w:p>
            <w:pPr>
              <w:pStyle w:val="927"/>
              <w:jc w:val="center"/>
              <w:widowControl/>
              <w:rPr>
                <w:rFonts w:ascii="宋体" w:hAnsi="宋体" w:cs="宋体"/>
                <w:sz w:val="24"/>
                <w:szCs w:val="24"/>
              </w:rPr>
            </w:pPr>
            <w:r>
              <w:rPr>
                <w:rFonts w:ascii="宋体" w:hAnsi="宋体" w:cs="宋体"/>
                <w:sz w:val="24"/>
                <w:szCs w:val="24"/>
              </w:rPr>
              <w:t xml:space="preserve">标题 </w:t>
            </w:r>
            <w:r>
              <w:rPr>
                <w:rFonts w:ascii="宋体" w:hAnsi="宋体" w:cs="宋体"/>
                <w:sz w:val="24"/>
                <w:szCs w:val="24"/>
              </w:rPr>
            </w:r>
            <w:r/>
          </w:p>
        </w:tc>
        <w:tc>
          <w:tcPr>
            <w:tcMar>
              <w:left w:w="0" w:type="dxa"/>
              <w:top w:w="0" w:type="dxa"/>
              <w:right w:w="0" w:type="dxa"/>
              <w:bottom w:w="0" w:type="dxa"/>
            </w:tcMar>
            <w:tcW w:w="4249" w:type="dxa"/>
            <w:vAlign w:val="center"/>
            <w:textDirection w:val="lrTb"/>
            <w:noWrap w:val="false"/>
          </w:tcPr>
          <w:p>
            <w:pPr>
              <w:pStyle w:val="927"/>
              <w:jc w:val="center"/>
              <w:widowControl/>
              <w:rPr>
                <w:rFonts w:ascii="宋体" w:hAnsi="宋体" w:cs="宋体"/>
                <w:sz w:val="24"/>
                <w:szCs w:val="24"/>
              </w:rPr>
            </w:pPr>
            <w:r>
              <w:rPr>
                <w:rFonts w:ascii="宋体" w:hAnsi="宋体" w:cs="宋体"/>
                <w:sz w:val="24"/>
                <w:szCs w:val="24"/>
              </w:rPr>
              <w:t xml:space="preserve">内容</w:t>
            </w:r>
            <w:r>
              <w:rPr>
                <w:rFonts w:ascii="宋体" w:hAnsi="宋体" w:cs="宋体"/>
                <w:sz w:val="24"/>
                <w:szCs w:val="24"/>
              </w:rPr>
            </w:r>
            <w:r/>
          </w:p>
        </w:tc>
      </w:tr>
      <w:tr>
        <w:trPr>
          <w:trHeight w:val="665"/>
        </w:trPr>
        <w:tc>
          <w:tcPr>
            <w:tcMar>
              <w:left w:w="0" w:type="dxa"/>
              <w:top w:w="0" w:type="dxa"/>
              <w:right w:w="0" w:type="dxa"/>
              <w:bottom w:w="0" w:type="dxa"/>
            </w:tcMar>
            <w:tcW w:w="4736" w:type="dxa"/>
            <w:vAlign w:val="center"/>
            <w:textDirection w:val="lrTb"/>
            <w:noWrap w:val="false"/>
          </w:tcPr>
          <w:p>
            <w:pPr>
              <w:pStyle w:val="927"/>
              <w:jc w:val="center"/>
              <w:widowControl/>
              <w:rPr>
                <w:rFonts w:ascii="宋体" w:hAnsi="宋体" w:cs="宋体"/>
                <w:sz w:val="24"/>
                <w:szCs w:val="24"/>
              </w:rPr>
            </w:pPr>
            <w:r>
              <w:rPr>
                <w:rFonts w:ascii="宋体" w:hAnsi="宋体" w:cs="宋体"/>
                <w:sz w:val="24"/>
                <w:szCs w:val="24"/>
              </w:rPr>
              <w:t xml:space="preserve">单位名称</w:t>
            </w:r>
            <w:r>
              <w:rPr>
                <w:rFonts w:ascii="宋体" w:hAnsi="宋体" w:cs="宋体"/>
                <w:sz w:val="24"/>
                <w:szCs w:val="24"/>
              </w:rPr>
            </w:r>
            <w:r/>
          </w:p>
        </w:tc>
        <w:tc>
          <w:tcPr>
            <w:tcMar>
              <w:left w:w="0" w:type="dxa"/>
              <w:top w:w="0" w:type="dxa"/>
              <w:right w:w="0" w:type="dxa"/>
              <w:bottom w:w="0" w:type="dxa"/>
            </w:tcMar>
            <w:tcW w:w="4249" w:type="dxa"/>
            <w:vAlign w:val="center"/>
            <w:textDirection w:val="lrTb"/>
            <w:noWrap w:val="false"/>
          </w:tcPr>
          <w:p>
            <w:pPr>
              <w:pStyle w:val="927"/>
              <w:jc w:val="center"/>
              <w:widowControl/>
              <w:rPr>
                <w:rFonts w:ascii="宋体" w:hAnsi="宋体" w:cs="宋体"/>
                <w:sz w:val="24"/>
                <w:szCs w:val="24"/>
              </w:rPr>
            </w:pPr>
            <w:r>
              <w:rPr>
                <w:rFonts w:ascii="宋体" w:hAnsi="宋体" w:cs="宋体"/>
                <w:sz w:val="24"/>
                <w:szCs w:val="24"/>
              </w:rPr>
            </w:r>
            <w:r/>
          </w:p>
        </w:tc>
      </w:tr>
      <w:tr>
        <w:trPr>
          <w:trHeight w:val="666"/>
        </w:trPr>
        <w:tc>
          <w:tcPr>
            <w:tcMar>
              <w:left w:w="0" w:type="dxa"/>
              <w:top w:w="0" w:type="dxa"/>
              <w:right w:w="0" w:type="dxa"/>
              <w:bottom w:w="0" w:type="dxa"/>
            </w:tcMar>
            <w:tcW w:w="4736" w:type="dxa"/>
            <w:vAlign w:val="center"/>
            <w:textDirection w:val="lrTb"/>
            <w:noWrap w:val="false"/>
          </w:tcPr>
          <w:p>
            <w:pPr>
              <w:pStyle w:val="927"/>
              <w:jc w:val="center"/>
              <w:widowControl/>
              <w:rPr>
                <w:rFonts w:ascii="宋体" w:hAnsi="宋体" w:cs="宋体"/>
                <w:sz w:val="24"/>
                <w:szCs w:val="24"/>
              </w:rPr>
            </w:pPr>
            <w:r>
              <w:rPr>
                <w:rFonts w:ascii="宋体" w:hAnsi="宋体" w:cs="宋体"/>
                <w:sz w:val="24"/>
                <w:szCs w:val="24"/>
              </w:rPr>
              <w:t xml:space="preserve">项目总报价大写</w:t>
            </w:r>
            <w:r>
              <w:rPr>
                <w:rFonts w:ascii="宋体" w:hAnsi="宋体" w:cs="宋体"/>
                <w:sz w:val="24"/>
                <w:szCs w:val="24"/>
              </w:rPr>
            </w:r>
            <w:r/>
          </w:p>
        </w:tc>
        <w:tc>
          <w:tcPr>
            <w:tcMar>
              <w:left w:w="0" w:type="dxa"/>
              <w:top w:w="0" w:type="dxa"/>
              <w:right w:w="0" w:type="dxa"/>
              <w:bottom w:w="0" w:type="dxa"/>
            </w:tcMar>
            <w:tcW w:w="4249" w:type="dxa"/>
            <w:vAlign w:val="center"/>
            <w:textDirection w:val="lrTb"/>
            <w:noWrap w:val="false"/>
          </w:tcPr>
          <w:p>
            <w:pPr>
              <w:pStyle w:val="927"/>
              <w:jc w:val="center"/>
              <w:widowControl/>
              <w:rPr>
                <w:rFonts w:ascii="宋体" w:hAnsi="宋体" w:cs="宋体"/>
                <w:sz w:val="24"/>
                <w:szCs w:val="24"/>
              </w:rPr>
            </w:pPr>
            <w:r>
              <w:rPr>
                <w:rFonts w:ascii="宋体" w:hAnsi="宋体" w:cs="宋体"/>
                <w:sz w:val="24"/>
                <w:szCs w:val="24"/>
              </w:rPr>
              <w:t xml:space="preserve">元</w:t>
            </w:r>
            <w:r>
              <w:rPr>
                <w:rFonts w:ascii="宋体" w:hAnsi="宋体" w:cs="宋体"/>
                <w:sz w:val="24"/>
                <w:szCs w:val="24"/>
              </w:rPr>
            </w:r>
            <w:r/>
          </w:p>
        </w:tc>
      </w:tr>
      <w:tr>
        <w:trPr>
          <w:trHeight w:val="647"/>
        </w:trPr>
        <w:tc>
          <w:tcPr>
            <w:tcMar>
              <w:left w:w="0" w:type="dxa"/>
              <w:top w:w="0" w:type="dxa"/>
              <w:right w:w="0" w:type="dxa"/>
              <w:bottom w:w="0" w:type="dxa"/>
            </w:tcMar>
            <w:tcW w:w="4736" w:type="dxa"/>
            <w:vAlign w:val="center"/>
            <w:textDirection w:val="lrTb"/>
            <w:noWrap w:val="false"/>
          </w:tcPr>
          <w:p>
            <w:pPr>
              <w:pStyle w:val="927"/>
              <w:jc w:val="center"/>
              <w:widowControl/>
              <w:rPr>
                <w:rFonts w:ascii="宋体" w:hAnsi="宋体" w:cs="宋体"/>
                <w:sz w:val="24"/>
                <w:szCs w:val="24"/>
              </w:rPr>
            </w:pPr>
            <w:r>
              <w:rPr>
                <w:rFonts w:ascii="宋体" w:hAnsi="宋体" w:cs="宋体"/>
                <w:sz w:val="24"/>
                <w:szCs w:val="24"/>
              </w:rPr>
              <w:t xml:space="preserve">项目总报价小写</w:t>
            </w:r>
            <w:r>
              <w:rPr>
                <w:rFonts w:ascii="宋体" w:hAnsi="宋体" w:cs="宋体"/>
                <w:sz w:val="24"/>
                <w:szCs w:val="24"/>
              </w:rPr>
            </w:r>
            <w:r/>
          </w:p>
        </w:tc>
        <w:tc>
          <w:tcPr>
            <w:tcMar>
              <w:left w:w="0" w:type="dxa"/>
              <w:top w:w="0" w:type="dxa"/>
              <w:right w:w="0" w:type="dxa"/>
              <w:bottom w:w="0" w:type="dxa"/>
            </w:tcMar>
            <w:tcW w:w="4249" w:type="dxa"/>
            <w:vAlign w:val="center"/>
            <w:textDirection w:val="lrTb"/>
            <w:noWrap w:val="false"/>
          </w:tcPr>
          <w:p>
            <w:pPr>
              <w:pStyle w:val="927"/>
              <w:jc w:val="center"/>
              <w:widowControl/>
              <w:rPr>
                <w:rFonts w:ascii="宋体" w:hAnsi="宋体" w:cs="宋体"/>
                <w:sz w:val="24"/>
                <w:szCs w:val="24"/>
              </w:rPr>
            </w:pPr>
            <w:r>
              <w:rPr>
                <w:rFonts w:ascii="宋体" w:hAnsi="宋体" w:cs="宋体"/>
                <w:sz w:val="24"/>
                <w:szCs w:val="24"/>
              </w:rPr>
            </w:r>
            <w:r/>
          </w:p>
        </w:tc>
      </w:tr>
      <w:tr>
        <w:trPr>
          <w:trHeight w:val="593"/>
        </w:trPr>
        <w:tc>
          <w:tcPr>
            <w:tcMar>
              <w:left w:w="0" w:type="dxa"/>
              <w:top w:w="0" w:type="dxa"/>
              <w:right w:w="0" w:type="dxa"/>
              <w:bottom w:w="0" w:type="dxa"/>
            </w:tcMar>
            <w:tcW w:w="4736" w:type="dxa"/>
            <w:vAlign w:val="center"/>
            <w:textDirection w:val="lrTb"/>
            <w:noWrap w:val="false"/>
          </w:tcPr>
          <w:p>
            <w:pPr>
              <w:pStyle w:val="927"/>
              <w:jc w:val="center"/>
              <w:widowControl/>
              <w:rPr>
                <w:rFonts w:hint="eastAsia" w:ascii="宋体" w:hAnsi="宋体" w:cs="宋体"/>
                <w:sz w:val="24"/>
                <w:szCs w:val="24"/>
              </w:rPr>
            </w:pPr>
            <w:r>
              <w:rPr>
                <w:rFonts w:hint="eastAsia" w:ascii="宋体" w:hAnsi="宋体" w:cs="宋体"/>
                <w:sz w:val="24"/>
                <w:szCs w:val="24"/>
              </w:rPr>
              <w:t xml:space="preserve">工期（日历天）</w:t>
            </w:r>
            <w:r>
              <w:rPr>
                <w:rFonts w:hint="eastAsia" w:ascii="宋体" w:hAnsi="宋体" w:cs="宋体"/>
                <w:sz w:val="24"/>
                <w:szCs w:val="24"/>
              </w:rPr>
            </w:r>
            <w:r/>
          </w:p>
        </w:tc>
        <w:tc>
          <w:tcPr>
            <w:tcMar>
              <w:left w:w="0" w:type="dxa"/>
              <w:top w:w="0" w:type="dxa"/>
              <w:right w:w="0" w:type="dxa"/>
              <w:bottom w:w="0" w:type="dxa"/>
            </w:tcMar>
            <w:tcW w:w="4249" w:type="dxa"/>
            <w:vAlign w:val="center"/>
            <w:textDirection w:val="lrTb"/>
            <w:noWrap w:val="false"/>
          </w:tcPr>
          <w:p>
            <w:pPr>
              <w:pStyle w:val="927"/>
              <w:jc w:val="center"/>
              <w:widowControl/>
              <w:rPr>
                <w:rFonts w:ascii="宋体" w:hAnsi="宋体" w:cs="宋体"/>
                <w:sz w:val="24"/>
                <w:szCs w:val="24"/>
              </w:rPr>
            </w:pPr>
            <w:r>
              <w:rPr>
                <w:rFonts w:ascii="宋体" w:hAnsi="宋体" w:cs="宋体"/>
                <w:sz w:val="24"/>
                <w:szCs w:val="24"/>
              </w:rPr>
            </w:r>
            <w:r/>
          </w:p>
        </w:tc>
      </w:tr>
      <w:tr>
        <w:trPr>
          <w:trHeight w:val="687"/>
        </w:trPr>
        <w:tc>
          <w:tcPr>
            <w:tcMar>
              <w:left w:w="0" w:type="dxa"/>
              <w:top w:w="0" w:type="dxa"/>
              <w:right w:w="0" w:type="dxa"/>
              <w:bottom w:w="0" w:type="dxa"/>
            </w:tcMar>
            <w:tcW w:w="4736" w:type="dxa"/>
            <w:vAlign w:val="center"/>
            <w:textDirection w:val="lrTb"/>
            <w:noWrap w:val="false"/>
          </w:tcPr>
          <w:p>
            <w:pPr>
              <w:pStyle w:val="927"/>
              <w:jc w:val="center"/>
              <w:widowControl/>
              <w:rPr>
                <w:rFonts w:ascii="宋体" w:hAnsi="宋体" w:cs="宋体"/>
                <w:sz w:val="24"/>
                <w:szCs w:val="24"/>
              </w:rPr>
            </w:pPr>
            <w:r>
              <w:rPr>
                <w:rFonts w:hint="eastAsia" w:ascii="宋体" w:hAnsi="宋体" w:cs="宋体"/>
                <w:sz w:val="24"/>
                <w:szCs w:val="24"/>
              </w:rPr>
              <w:t xml:space="preserve">项目负责人（姓名、证书编号）</w:t>
            </w:r>
            <w:r>
              <w:rPr>
                <w:rFonts w:ascii="宋体" w:hAnsi="宋体" w:cs="宋体"/>
                <w:sz w:val="24"/>
                <w:szCs w:val="24"/>
              </w:rPr>
            </w:r>
            <w:r/>
          </w:p>
        </w:tc>
        <w:tc>
          <w:tcPr>
            <w:tcMar>
              <w:left w:w="0" w:type="dxa"/>
              <w:top w:w="0" w:type="dxa"/>
              <w:right w:w="0" w:type="dxa"/>
              <w:bottom w:w="0" w:type="dxa"/>
            </w:tcMar>
            <w:tcW w:w="4249" w:type="dxa"/>
            <w:vAlign w:val="center"/>
            <w:textDirection w:val="lrTb"/>
            <w:noWrap w:val="false"/>
          </w:tcPr>
          <w:p>
            <w:pPr>
              <w:pStyle w:val="927"/>
              <w:jc w:val="center"/>
              <w:widowControl/>
              <w:rPr>
                <w:rFonts w:ascii="宋体" w:hAnsi="宋体" w:cs="宋体"/>
                <w:sz w:val="24"/>
                <w:szCs w:val="24"/>
              </w:rPr>
            </w:pPr>
            <w:r>
              <w:rPr>
                <w:rFonts w:ascii="宋体" w:hAnsi="宋体" w:cs="宋体"/>
                <w:sz w:val="24"/>
                <w:szCs w:val="24"/>
              </w:rPr>
            </w:r>
            <w:r/>
          </w:p>
        </w:tc>
      </w:tr>
      <w:tr>
        <w:trPr>
          <w:trHeight w:val="700"/>
        </w:trPr>
        <w:tc>
          <w:tcPr>
            <w:tcMar>
              <w:left w:w="0" w:type="dxa"/>
              <w:top w:w="0" w:type="dxa"/>
              <w:right w:w="0" w:type="dxa"/>
              <w:bottom w:w="0" w:type="dxa"/>
            </w:tcMar>
            <w:tcW w:w="4736" w:type="dxa"/>
            <w:vAlign w:val="center"/>
            <w:textDirection w:val="lrTb"/>
            <w:noWrap w:val="false"/>
          </w:tcPr>
          <w:p>
            <w:pPr>
              <w:pStyle w:val="927"/>
              <w:jc w:val="center"/>
              <w:widowControl/>
              <w:rPr>
                <w:rFonts w:ascii="宋体" w:hAnsi="宋体" w:cs="宋体"/>
                <w:sz w:val="24"/>
                <w:szCs w:val="24"/>
              </w:rPr>
            </w:pPr>
            <w:r>
              <w:rPr>
                <w:rFonts w:hint="eastAsia" w:ascii="宋体" w:hAnsi="宋体" w:cs="宋体"/>
                <w:sz w:val="24"/>
                <w:szCs w:val="24"/>
              </w:rPr>
              <w:t xml:space="preserve">质量标准</w:t>
            </w:r>
            <w:r>
              <w:rPr>
                <w:rFonts w:ascii="宋体" w:hAnsi="宋体" w:cs="宋体"/>
                <w:sz w:val="24"/>
                <w:szCs w:val="24"/>
              </w:rPr>
            </w:r>
            <w:r/>
          </w:p>
        </w:tc>
        <w:tc>
          <w:tcPr>
            <w:tcMar>
              <w:left w:w="0" w:type="dxa"/>
              <w:top w:w="0" w:type="dxa"/>
              <w:right w:w="0" w:type="dxa"/>
              <w:bottom w:w="0" w:type="dxa"/>
            </w:tcMar>
            <w:tcW w:w="4249" w:type="dxa"/>
            <w:vAlign w:val="center"/>
            <w:textDirection w:val="lrTb"/>
            <w:noWrap w:val="false"/>
          </w:tcPr>
          <w:p>
            <w:pPr>
              <w:pStyle w:val="927"/>
              <w:jc w:val="center"/>
              <w:widowControl/>
              <w:rPr>
                <w:rFonts w:ascii="宋体" w:hAnsi="宋体" w:cs="宋体"/>
                <w:sz w:val="24"/>
                <w:szCs w:val="24"/>
              </w:rPr>
            </w:pPr>
            <w:r>
              <w:rPr>
                <w:rFonts w:ascii="宋体" w:hAnsi="宋体" w:cs="宋体"/>
                <w:sz w:val="24"/>
                <w:szCs w:val="24"/>
              </w:rPr>
            </w:r>
            <w:r/>
          </w:p>
        </w:tc>
      </w:tr>
    </w:tbl>
    <w:p>
      <w:pPr>
        <w:pStyle w:val="1024"/>
        <w:ind w:firstLine="2000"/>
        <w:spacing w:before="240" w:after="240"/>
        <w:rPr>
          <w:rFonts w:ascii="宋体" w:hAnsi="宋体" w:eastAsia="宋体" w:cs="宋体"/>
        </w:rPr>
      </w:pPr>
      <w:r>
        <w:rPr>
          <w:rFonts w:ascii="宋体" w:hAnsi="宋体" w:eastAsia="宋体" w:cs="宋体"/>
        </w:rPr>
        <w:t xml:space="preserve"> </w:t>
      </w:r>
      <w:r>
        <w:rPr>
          <w:rFonts w:ascii="宋体" w:hAnsi="宋体" w:eastAsia="宋体" w:cs="宋体"/>
        </w:rPr>
      </w:r>
      <w:r/>
    </w:p>
    <w:p>
      <w:pPr>
        <w:pStyle w:val="1024"/>
        <w:ind w:firstLine="480"/>
        <w:spacing w:line="360" w:lineRule="auto"/>
        <w:rPr>
          <w:rFonts w:ascii="宋体" w:hAnsi="宋体" w:eastAsia="宋体" w:cs="宋体"/>
        </w:rPr>
      </w:pPr>
      <w:r>
        <w:rPr>
          <w:rFonts w:ascii="宋体" w:hAnsi="宋体" w:eastAsia="宋体" w:cs="宋体"/>
        </w:rPr>
        <w:t xml:space="preserve">注：1.“磋商总报价”包括本次磋商要求提供服务（货物、工程）本身已支付或将支付的各种税费及所有相关费用； </w:t>
      </w:r>
      <w:r>
        <w:rPr>
          <w:rFonts w:ascii="宋体" w:hAnsi="宋体" w:eastAsia="宋体" w:cs="宋体"/>
        </w:rPr>
      </w:r>
      <w:r/>
    </w:p>
    <w:p>
      <w:pPr>
        <w:pStyle w:val="1024"/>
        <w:ind w:firstLine="480"/>
        <w:spacing w:line="360" w:lineRule="auto"/>
        <w:rPr>
          <w:rFonts w:ascii="宋体" w:hAnsi="宋体" w:eastAsia="宋体" w:cs="宋体"/>
        </w:rPr>
      </w:pPr>
      <w:r>
        <w:rPr>
          <w:rFonts w:ascii="宋体" w:hAnsi="宋体" w:eastAsia="宋体" w:cs="宋体"/>
        </w:rPr>
        <w:t xml:space="preserve">2.供应商必须据实填写此表，报价所含与磋商文件要求的内容一致； </w:t>
      </w:r>
      <w:r>
        <w:rPr>
          <w:rFonts w:ascii="宋体" w:hAnsi="宋体" w:eastAsia="宋体" w:cs="宋体"/>
        </w:rPr>
      </w:r>
      <w:r/>
    </w:p>
    <w:p>
      <w:pPr>
        <w:pStyle w:val="1024"/>
        <w:ind w:firstLine="480"/>
        <w:spacing w:line="360" w:lineRule="auto"/>
        <w:rPr>
          <w:rFonts w:ascii="宋体" w:hAnsi="宋体" w:eastAsia="宋体" w:cs="宋体"/>
        </w:rPr>
      </w:pPr>
      <w:r>
        <w:rPr>
          <w:rFonts w:ascii="宋体" w:hAnsi="宋体" w:eastAsia="宋体" w:cs="宋体"/>
        </w:rPr>
        <w:t xml:space="preserve">3.报价保留至小数点后两位，四舍五入。 </w:t>
      </w:r>
      <w:r>
        <w:rPr>
          <w:rFonts w:ascii="宋体" w:hAnsi="宋体" w:eastAsia="宋体" w:cs="宋体"/>
        </w:rPr>
      </w:r>
      <w:r/>
    </w:p>
    <w:p>
      <w:pPr>
        <w:pStyle w:val="1024"/>
        <w:ind w:firstLine="1000"/>
        <w:spacing w:before="240" w:after="240"/>
        <w:rPr>
          <w:rFonts w:ascii="宋体" w:hAnsi="宋体" w:eastAsia="宋体" w:cs="宋体"/>
        </w:rPr>
      </w:pPr>
      <w:r>
        <w:rPr>
          <w:rFonts w:ascii="宋体" w:hAnsi="宋体" w:eastAsia="宋体" w:cs="宋体"/>
        </w:rPr>
      </w:r>
      <w:r/>
    </w:p>
    <w:p>
      <w:pPr>
        <w:pStyle w:val="1024"/>
        <w:ind w:firstLine="480"/>
        <w:spacing w:before="240" w:after="240"/>
        <w:rPr>
          <w:rFonts w:ascii="宋体" w:hAnsi="宋体" w:eastAsia="宋体" w:cs="宋体"/>
        </w:rPr>
      </w:pPr>
      <w:r>
        <w:rPr>
          <w:rFonts w:ascii="宋体" w:hAnsi="宋体" w:eastAsia="宋体" w:cs="宋体"/>
        </w:rPr>
        <w:t xml:space="preserve">法定代表人签字或盖章：   </w:t>
      </w:r>
      <w:r>
        <w:rPr>
          <w:rFonts w:ascii="宋体" w:hAnsi="宋体" w:eastAsia="宋体" w:cs="宋体"/>
        </w:rPr>
      </w:r>
      <w:r/>
    </w:p>
    <w:p>
      <w:pPr>
        <w:pStyle w:val="1024"/>
        <w:ind w:firstLine="480"/>
        <w:spacing w:before="240" w:after="240"/>
        <w:rPr>
          <w:rFonts w:ascii="宋体" w:hAnsi="宋体" w:eastAsia="宋体" w:cs="宋体"/>
        </w:rPr>
      </w:pPr>
      <w:r>
        <w:rPr>
          <w:rFonts w:ascii="宋体" w:hAnsi="宋体" w:eastAsia="宋体" w:cs="宋体"/>
        </w:rPr>
        <w:t xml:space="preserve">日期：   </w:t>
      </w:r>
      <w:r>
        <w:rPr>
          <w:rFonts w:ascii="宋体" w:hAnsi="宋体" w:eastAsia="宋体" w:cs="宋体"/>
        </w:rPr>
      </w:r>
      <w:r/>
    </w:p>
    <w:p>
      <w:pPr>
        <w:pStyle w:val="1019"/>
        <w:jc w:val="center"/>
        <w:outlineLvl w:val="2"/>
      </w:pPr>
      <w:r>
        <w:br w:type="page" w:clear="all"/>
      </w:r>
      <w:bookmarkStart w:id="163" w:name="_Toc8464"/>
      <w:r/>
      <w:bookmarkStart w:id="164" w:name="_Toc23265"/>
      <w:r>
        <w:rPr>
          <w:rFonts w:ascii="宋体" w:hAnsi="宋体" w:eastAsia="宋体" w:cs="宋体"/>
          <w:sz w:val="28"/>
        </w:rPr>
        <w:t xml:space="preserve">(四)已标价工程量清单</w:t>
      </w:r>
      <w:bookmarkEnd w:id="163"/>
      <w:r/>
      <w:bookmarkEnd w:id="164"/>
      <w:r/>
      <w:r/>
    </w:p>
    <w:p>
      <w:pPr>
        <w:pStyle w:val="1006"/>
        <w:jc w:val="center"/>
        <w:outlineLvl w:val="2"/>
      </w:pPr>
      <w:r>
        <w:br w:type="page" w:clear="all"/>
      </w:r>
      <w:bookmarkStart w:id="165" w:name="_Toc14052"/>
      <w:r/>
      <w:bookmarkStart w:id="166" w:name="_Toc11343"/>
      <w:r>
        <w:rPr>
          <w:rFonts w:ascii="宋体" w:hAnsi="宋体" w:eastAsia="宋体" w:cs="宋体"/>
          <w:sz w:val="28"/>
        </w:rPr>
        <w:t xml:space="preserve">(五)供应商能力</w:t>
      </w:r>
      <w:bookmarkEnd w:id="165"/>
      <w:r/>
      <w:bookmarkEnd w:id="166"/>
      <w:r/>
      <w:r/>
    </w:p>
    <w:p>
      <w:pPr>
        <w:pStyle w:val="1042"/>
        <w:jc w:val="center"/>
        <w:outlineLvl w:val="2"/>
      </w:pPr>
      <w:r>
        <w:br w:type="page" w:clear="all"/>
      </w:r>
      <w:bookmarkStart w:id="167" w:name="_Toc1606"/>
      <w:r/>
      <w:bookmarkStart w:id="168" w:name="_Toc2240"/>
      <w:r>
        <w:rPr>
          <w:rFonts w:ascii="宋体" w:hAnsi="宋体" w:eastAsia="宋体" w:cs="宋体"/>
          <w:sz w:val="28"/>
        </w:rPr>
        <w:t xml:space="preserve">(六)经验</w:t>
      </w:r>
      <w:bookmarkEnd w:id="167"/>
      <w:r/>
      <w:bookmarkEnd w:id="168"/>
      <w:r/>
      <w:r/>
    </w:p>
    <w:p>
      <w:pPr>
        <w:pStyle w:val="1025"/>
        <w:jc w:val="center"/>
        <w:outlineLvl w:val="2"/>
      </w:pPr>
      <w:r>
        <w:br w:type="page" w:clear="all"/>
      </w:r>
      <w:bookmarkStart w:id="169" w:name="_Toc27595"/>
      <w:r/>
      <w:bookmarkStart w:id="170" w:name="_Toc20687"/>
      <w:r>
        <w:rPr>
          <w:rFonts w:ascii="宋体" w:hAnsi="宋体" w:eastAsia="宋体" w:cs="宋体"/>
          <w:sz w:val="28"/>
        </w:rPr>
        <w:t xml:space="preserve">(七)项目经理能力</w:t>
      </w:r>
      <w:bookmarkEnd w:id="169"/>
      <w:r/>
      <w:bookmarkEnd w:id="170"/>
      <w:r/>
      <w:r/>
    </w:p>
    <w:p>
      <w:pPr>
        <w:pStyle w:val="991"/>
        <w:rPr>
          <w:lang w:val="en-US" w:eastAsia="zh-CN"/>
        </w:rPr>
      </w:pPr>
      <w:r>
        <w:rPr>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4"/>
        <w:gridCol w:w="1641"/>
        <w:gridCol w:w="5001"/>
      </w:tblGrid>
      <w:tr>
        <w:trPr>
          <w:trHeight w:val="630"/>
        </w:trPr>
        <w:tc>
          <w:tcPr>
            <w:tcW w:w="2304" w:type="dxa"/>
            <w:vAlign w:val="center"/>
            <w:textDirection w:val="lrTb"/>
            <w:noWrap w:val="false"/>
          </w:tcPr>
          <w:p>
            <w:pPr>
              <w:pStyle w:val="990"/>
              <w:ind w:firstLine="482"/>
              <w:spacing w:line="360" w:lineRule="auto"/>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姓名</w:t>
            </w:r>
            <w:r>
              <w:rPr>
                <w:rFonts w:hint="eastAsia" w:ascii="宋体" w:hAnsi="宋体" w:eastAsia="宋体" w:cs="宋体"/>
                <w:b w:val="0"/>
                <w:sz w:val="24"/>
                <w:lang w:val="en-US" w:eastAsia="zh-CN"/>
              </w:rPr>
            </w:r>
            <w:r/>
          </w:p>
        </w:tc>
        <w:tc>
          <w:tcPr>
            <w:tcW w:w="1641" w:type="dxa"/>
            <w:vAlign w:val="center"/>
            <w:textDirection w:val="lrTb"/>
            <w:noWrap w:val="false"/>
          </w:tcPr>
          <w:p>
            <w:pPr>
              <w:pStyle w:val="990"/>
              <w:ind w:left="-15" w:firstLine="480"/>
              <w:spacing w:line="360" w:lineRule="auto"/>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tcW w:w="5001" w:type="dxa"/>
            <w:vAlign w:val="center"/>
            <w:textDirection w:val="lrTb"/>
            <w:noWrap w:val="false"/>
          </w:tcPr>
          <w:p>
            <w:pPr>
              <w:pStyle w:val="990"/>
              <w:ind w:left="-15" w:firstLine="480"/>
              <w:spacing w:line="360" w:lineRule="auto"/>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近3年工作业绩及承担的主要工作</w:t>
            </w:r>
            <w:r>
              <w:rPr>
                <w:rFonts w:hint="eastAsia" w:ascii="宋体" w:hAnsi="宋体" w:eastAsia="宋体" w:cs="宋体"/>
                <w:b w:val="0"/>
                <w:sz w:val="24"/>
                <w:lang w:val="en-US" w:eastAsia="zh-CN"/>
              </w:rPr>
            </w:r>
            <w:r/>
          </w:p>
        </w:tc>
      </w:tr>
      <w:tr>
        <w:trPr>
          <w:cantSplit/>
          <w:trHeight w:val="630"/>
        </w:trPr>
        <w:tc>
          <w:tcPr>
            <w:tcW w:w="2304" w:type="dxa"/>
            <w:vAlign w:val="center"/>
            <w:textDirection w:val="lrTb"/>
            <w:noWrap w:val="false"/>
          </w:tcPr>
          <w:p>
            <w:pPr>
              <w:pStyle w:val="990"/>
              <w:ind w:firstLine="480"/>
              <w:spacing w:line="360" w:lineRule="auto"/>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性别</w:t>
            </w:r>
            <w:r>
              <w:rPr>
                <w:rFonts w:hint="eastAsia" w:ascii="宋体" w:hAnsi="宋体" w:eastAsia="宋体" w:cs="宋体"/>
                <w:b w:val="0"/>
                <w:sz w:val="24"/>
                <w:lang w:val="en-US" w:eastAsia="zh-CN"/>
              </w:rPr>
            </w:r>
            <w:r/>
          </w:p>
        </w:tc>
        <w:tc>
          <w:tcPr>
            <w:tcW w:w="1641" w:type="dxa"/>
            <w:vAlign w:val="center"/>
            <w:textDirection w:val="lrTb"/>
            <w:noWrap w:val="false"/>
          </w:tcPr>
          <w:p>
            <w:pPr>
              <w:pStyle w:val="990"/>
              <w:ind w:left="-15" w:firstLine="480"/>
              <w:spacing w:line="360" w:lineRule="auto"/>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tcW w:w="5001" w:type="dxa"/>
            <w:vAlign w:val="center"/>
            <w:vMerge w:val="restart"/>
            <w:textDirection w:val="lrTb"/>
            <w:noWrap w:val="false"/>
          </w:tcPr>
          <w:p>
            <w:pPr>
              <w:pStyle w:val="990"/>
              <w:ind w:left="-15" w:firstLine="480"/>
              <w:spacing w:line="360" w:lineRule="auto"/>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cantSplit/>
          <w:trHeight w:val="630"/>
        </w:trPr>
        <w:tc>
          <w:tcPr>
            <w:tcW w:w="2304" w:type="dxa"/>
            <w:vAlign w:val="center"/>
            <w:textDirection w:val="lrTb"/>
            <w:noWrap w:val="false"/>
          </w:tcPr>
          <w:p>
            <w:pPr>
              <w:pStyle w:val="990"/>
              <w:ind w:firstLine="480"/>
              <w:spacing w:line="360" w:lineRule="auto"/>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年龄</w:t>
            </w:r>
            <w:r>
              <w:rPr>
                <w:rFonts w:hint="eastAsia" w:ascii="宋体" w:hAnsi="宋体" w:eastAsia="宋体" w:cs="宋体"/>
                <w:b w:val="0"/>
                <w:sz w:val="24"/>
                <w:lang w:val="en-US" w:eastAsia="zh-CN"/>
              </w:rPr>
            </w:r>
            <w:r/>
          </w:p>
        </w:tc>
        <w:tc>
          <w:tcPr>
            <w:tcW w:w="1641" w:type="dxa"/>
            <w:vAlign w:val="center"/>
            <w:textDirection w:val="lrTb"/>
            <w:noWrap w:val="false"/>
          </w:tcPr>
          <w:p>
            <w:pPr>
              <w:pStyle w:val="990"/>
              <w:ind w:left="-15" w:firstLine="480"/>
              <w:spacing w:line="360" w:lineRule="auto"/>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tcW w:w="5001" w:type="dxa"/>
            <w:vAlign w:val="center"/>
            <w:vMerge w:val="continue"/>
            <w:textDirection w:val="lrTb"/>
            <w:noWrap w:val="false"/>
          </w:tcPr>
          <w:p>
            <w:pPr>
              <w:pStyle w:val="990"/>
              <w:ind w:left="-15" w:firstLine="480"/>
              <w:spacing w:line="360" w:lineRule="auto"/>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cantSplit/>
          <w:trHeight w:val="630"/>
        </w:trPr>
        <w:tc>
          <w:tcPr>
            <w:tcW w:w="2304" w:type="dxa"/>
            <w:vAlign w:val="center"/>
            <w:textDirection w:val="lrTb"/>
            <w:noWrap w:val="false"/>
          </w:tcPr>
          <w:p>
            <w:pPr>
              <w:pStyle w:val="990"/>
              <w:ind w:firstLine="480"/>
              <w:spacing w:line="360" w:lineRule="auto"/>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职称</w:t>
            </w:r>
            <w:r>
              <w:rPr>
                <w:rFonts w:hint="eastAsia" w:ascii="宋体" w:hAnsi="宋体" w:eastAsia="宋体" w:cs="宋体"/>
                <w:b w:val="0"/>
                <w:sz w:val="24"/>
                <w:lang w:val="en-US" w:eastAsia="zh-CN"/>
              </w:rPr>
            </w:r>
            <w:r/>
          </w:p>
        </w:tc>
        <w:tc>
          <w:tcPr>
            <w:tcW w:w="1641" w:type="dxa"/>
            <w:vAlign w:val="center"/>
            <w:textDirection w:val="lrTb"/>
            <w:noWrap w:val="false"/>
          </w:tcPr>
          <w:p>
            <w:pPr>
              <w:pStyle w:val="990"/>
              <w:ind w:left="-15" w:firstLine="480"/>
              <w:spacing w:line="360" w:lineRule="auto"/>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tcW w:w="5001" w:type="dxa"/>
            <w:vAlign w:val="center"/>
            <w:vMerge w:val="continue"/>
            <w:textDirection w:val="lrTb"/>
            <w:noWrap w:val="false"/>
          </w:tcPr>
          <w:p>
            <w:pPr>
              <w:pStyle w:val="990"/>
              <w:ind w:left="-15" w:firstLine="480"/>
              <w:spacing w:line="360" w:lineRule="auto"/>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cantSplit/>
          <w:trHeight w:val="630"/>
        </w:trPr>
        <w:tc>
          <w:tcPr>
            <w:tcW w:w="2304" w:type="dxa"/>
            <w:vAlign w:val="center"/>
            <w:textDirection w:val="lrTb"/>
            <w:noWrap w:val="false"/>
          </w:tcPr>
          <w:p>
            <w:pPr>
              <w:pStyle w:val="990"/>
              <w:ind w:left="-15" w:firstLine="480"/>
              <w:spacing w:line="360" w:lineRule="auto"/>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毕业时间</w:t>
            </w:r>
            <w:r>
              <w:rPr>
                <w:rFonts w:hint="eastAsia" w:ascii="宋体" w:hAnsi="宋体" w:eastAsia="宋体" w:cs="宋体"/>
                <w:b w:val="0"/>
                <w:sz w:val="24"/>
                <w:lang w:val="en-US" w:eastAsia="zh-CN"/>
              </w:rPr>
            </w:r>
            <w:r/>
          </w:p>
        </w:tc>
        <w:tc>
          <w:tcPr>
            <w:tcW w:w="1641" w:type="dxa"/>
            <w:vAlign w:val="center"/>
            <w:textDirection w:val="lrTb"/>
            <w:noWrap w:val="false"/>
          </w:tcPr>
          <w:p>
            <w:pPr>
              <w:pStyle w:val="990"/>
              <w:ind w:left="-15" w:firstLine="480"/>
              <w:spacing w:line="360" w:lineRule="auto"/>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tcW w:w="5001" w:type="dxa"/>
            <w:vAlign w:val="center"/>
            <w:vMerge w:val="continue"/>
            <w:textDirection w:val="lrTb"/>
            <w:noWrap w:val="false"/>
          </w:tcPr>
          <w:p>
            <w:pPr>
              <w:pStyle w:val="990"/>
              <w:ind w:left="-15" w:firstLine="480"/>
              <w:spacing w:line="360" w:lineRule="auto"/>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cantSplit/>
          <w:trHeight w:val="630"/>
        </w:trPr>
        <w:tc>
          <w:tcPr>
            <w:tcW w:w="2304" w:type="dxa"/>
            <w:vAlign w:val="center"/>
            <w:textDirection w:val="lrTb"/>
            <w:noWrap w:val="false"/>
          </w:tcPr>
          <w:p>
            <w:pPr>
              <w:pStyle w:val="990"/>
              <w:ind w:left="-15" w:firstLine="480"/>
              <w:spacing w:line="360" w:lineRule="auto"/>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所学专业</w:t>
            </w:r>
            <w:r>
              <w:rPr>
                <w:rFonts w:hint="eastAsia" w:ascii="宋体" w:hAnsi="宋体" w:eastAsia="宋体" w:cs="宋体"/>
                <w:b w:val="0"/>
                <w:sz w:val="24"/>
                <w:lang w:val="en-US" w:eastAsia="zh-CN"/>
              </w:rPr>
            </w:r>
            <w:r/>
          </w:p>
        </w:tc>
        <w:tc>
          <w:tcPr>
            <w:tcW w:w="1641" w:type="dxa"/>
            <w:vAlign w:val="center"/>
            <w:textDirection w:val="lrTb"/>
            <w:noWrap w:val="false"/>
          </w:tcPr>
          <w:p>
            <w:pPr>
              <w:pStyle w:val="990"/>
              <w:ind w:left="-15" w:firstLine="480"/>
              <w:spacing w:line="360" w:lineRule="auto"/>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tcW w:w="5001" w:type="dxa"/>
            <w:vAlign w:val="center"/>
            <w:vMerge w:val="continue"/>
            <w:textDirection w:val="lrTb"/>
            <w:noWrap w:val="false"/>
          </w:tcPr>
          <w:p>
            <w:pPr>
              <w:pStyle w:val="990"/>
              <w:ind w:left="-15" w:firstLine="480"/>
              <w:spacing w:line="360" w:lineRule="auto"/>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cantSplit/>
          <w:trHeight w:val="630"/>
        </w:trPr>
        <w:tc>
          <w:tcPr>
            <w:tcW w:w="2304" w:type="dxa"/>
            <w:vAlign w:val="center"/>
            <w:textDirection w:val="lrTb"/>
            <w:noWrap w:val="false"/>
          </w:tcPr>
          <w:p>
            <w:pPr>
              <w:pStyle w:val="990"/>
              <w:ind w:firstLine="480"/>
              <w:spacing w:line="360" w:lineRule="auto"/>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学历</w:t>
            </w:r>
            <w:r>
              <w:rPr>
                <w:rFonts w:hint="eastAsia" w:ascii="宋体" w:hAnsi="宋体" w:eastAsia="宋体" w:cs="宋体"/>
                <w:b w:val="0"/>
                <w:sz w:val="24"/>
                <w:lang w:val="en-US" w:eastAsia="zh-CN"/>
              </w:rPr>
            </w:r>
            <w:r/>
          </w:p>
        </w:tc>
        <w:tc>
          <w:tcPr>
            <w:tcW w:w="1641" w:type="dxa"/>
            <w:vAlign w:val="center"/>
            <w:textDirection w:val="lrTb"/>
            <w:noWrap w:val="false"/>
          </w:tcPr>
          <w:p>
            <w:pPr>
              <w:pStyle w:val="990"/>
              <w:ind w:left="-15" w:firstLine="480"/>
              <w:spacing w:line="360" w:lineRule="auto"/>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tcW w:w="5001" w:type="dxa"/>
            <w:vAlign w:val="center"/>
            <w:vMerge w:val="continue"/>
            <w:textDirection w:val="lrTb"/>
            <w:noWrap w:val="false"/>
          </w:tcPr>
          <w:p>
            <w:pPr>
              <w:pStyle w:val="990"/>
              <w:ind w:left="-15" w:firstLine="480"/>
              <w:spacing w:line="360" w:lineRule="auto"/>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cantSplit/>
          <w:trHeight w:val="630"/>
        </w:trPr>
        <w:tc>
          <w:tcPr>
            <w:tcW w:w="2304" w:type="dxa"/>
            <w:vAlign w:val="center"/>
            <w:textDirection w:val="lrTb"/>
            <w:noWrap w:val="false"/>
          </w:tcPr>
          <w:p>
            <w:pPr>
              <w:pStyle w:val="990"/>
              <w:ind w:left="-15" w:firstLine="480"/>
              <w:spacing w:line="360" w:lineRule="auto"/>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证书名称</w:t>
            </w:r>
            <w:r>
              <w:rPr>
                <w:rFonts w:hint="eastAsia" w:ascii="宋体" w:hAnsi="宋体" w:eastAsia="宋体" w:cs="宋体"/>
                <w:b w:val="0"/>
                <w:sz w:val="24"/>
                <w:lang w:val="en-US" w:eastAsia="zh-CN"/>
              </w:rPr>
            </w:r>
            <w:r/>
          </w:p>
        </w:tc>
        <w:tc>
          <w:tcPr>
            <w:tcW w:w="1641" w:type="dxa"/>
            <w:vAlign w:val="center"/>
            <w:textDirection w:val="lrTb"/>
            <w:noWrap w:val="false"/>
          </w:tcPr>
          <w:p>
            <w:pPr>
              <w:pStyle w:val="990"/>
              <w:ind w:left="-15" w:firstLine="480"/>
              <w:spacing w:line="360" w:lineRule="auto"/>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tcW w:w="5001" w:type="dxa"/>
            <w:vAlign w:val="center"/>
            <w:vMerge w:val="continue"/>
            <w:textDirection w:val="lrTb"/>
            <w:noWrap w:val="false"/>
          </w:tcPr>
          <w:p>
            <w:pPr>
              <w:pStyle w:val="990"/>
              <w:ind w:left="-15" w:firstLine="480"/>
              <w:spacing w:line="360" w:lineRule="auto"/>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cantSplit/>
          <w:trHeight w:val="630"/>
        </w:trPr>
        <w:tc>
          <w:tcPr>
            <w:tcW w:w="2304" w:type="dxa"/>
            <w:vAlign w:val="center"/>
            <w:textDirection w:val="lrTb"/>
            <w:noWrap w:val="false"/>
          </w:tcPr>
          <w:p>
            <w:pPr>
              <w:pStyle w:val="990"/>
              <w:ind w:left="-15" w:firstLine="480"/>
              <w:spacing w:line="360" w:lineRule="auto"/>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专业资格</w:t>
            </w:r>
            <w:r>
              <w:rPr>
                <w:rFonts w:hint="eastAsia" w:ascii="宋体" w:hAnsi="宋体" w:eastAsia="宋体" w:cs="宋体"/>
                <w:b w:val="0"/>
                <w:sz w:val="24"/>
                <w:lang w:val="en-US" w:eastAsia="zh-CN"/>
              </w:rPr>
            </w:r>
            <w:r/>
          </w:p>
        </w:tc>
        <w:tc>
          <w:tcPr>
            <w:tcW w:w="1641" w:type="dxa"/>
            <w:vAlign w:val="center"/>
            <w:textDirection w:val="lrTb"/>
            <w:noWrap w:val="false"/>
          </w:tcPr>
          <w:p>
            <w:pPr>
              <w:pStyle w:val="990"/>
              <w:ind w:left="-15" w:firstLine="480"/>
              <w:spacing w:line="360" w:lineRule="auto"/>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tcW w:w="5001" w:type="dxa"/>
            <w:vAlign w:val="center"/>
            <w:vMerge w:val="continue"/>
            <w:textDirection w:val="lrTb"/>
            <w:noWrap w:val="false"/>
          </w:tcPr>
          <w:p>
            <w:pPr>
              <w:pStyle w:val="990"/>
              <w:ind w:left="-15" w:firstLine="480"/>
              <w:spacing w:line="360" w:lineRule="auto"/>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cantSplit/>
          <w:trHeight w:val="630"/>
        </w:trPr>
        <w:tc>
          <w:tcPr>
            <w:tcW w:w="2304" w:type="dxa"/>
            <w:vAlign w:val="center"/>
            <w:textDirection w:val="lrTb"/>
            <w:noWrap w:val="false"/>
          </w:tcPr>
          <w:p>
            <w:pPr>
              <w:pStyle w:val="990"/>
              <w:ind w:left="-15" w:firstLine="480"/>
              <w:spacing w:line="360" w:lineRule="auto"/>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联系电话</w:t>
            </w:r>
            <w:r>
              <w:rPr>
                <w:rFonts w:hint="eastAsia" w:ascii="宋体" w:hAnsi="宋体" w:eastAsia="宋体" w:cs="宋体"/>
                <w:b w:val="0"/>
                <w:sz w:val="24"/>
                <w:lang w:val="en-US" w:eastAsia="zh-CN"/>
              </w:rPr>
            </w:r>
            <w:r/>
          </w:p>
        </w:tc>
        <w:tc>
          <w:tcPr>
            <w:tcW w:w="1641" w:type="dxa"/>
            <w:vAlign w:val="center"/>
            <w:textDirection w:val="lrTb"/>
            <w:noWrap w:val="false"/>
          </w:tcPr>
          <w:p>
            <w:pPr>
              <w:pStyle w:val="990"/>
              <w:ind w:left="-15" w:firstLine="480"/>
              <w:spacing w:line="360" w:lineRule="auto"/>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c>
          <w:tcPr>
            <w:tcW w:w="5001" w:type="dxa"/>
            <w:vAlign w:val="center"/>
            <w:vMerge w:val="continue"/>
            <w:textDirection w:val="lrTb"/>
            <w:noWrap w:val="false"/>
          </w:tcPr>
          <w:p>
            <w:pPr>
              <w:pStyle w:val="990"/>
              <w:ind w:left="-15" w:firstLine="480"/>
              <w:spacing w:line="360" w:lineRule="auto"/>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r>
        <w:trPr>
          <w:trHeight w:val="1435"/>
        </w:trPr>
        <w:tc>
          <w:tcPr>
            <w:tcW w:w="2304" w:type="dxa"/>
            <w:vAlign w:val="center"/>
            <w:textDirection w:val="lrTb"/>
            <w:noWrap w:val="false"/>
          </w:tcPr>
          <w:p>
            <w:pPr>
              <w:pStyle w:val="990"/>
              <w:ind w:left="-15" w:firstLine="0"/>
              <w:spacing w:line="360" w:lineRule="auto"/>
              <w:rPr>
                <w:rFonts w:hint="eastAsia" w:ascii="宋体" w:hAnsi="宋体" w:eastAsia="宋体" w:cs="宋体"/>
                <w:b w:val="0"/>
                <w:sz w:val="24"/>
                <w:lang w:val="en-US" w:eastAsia="zh-CN"/>
              </w:rPr>
            </w:pPr>
            <w:r>
              <w:rPr>
                <w:rFonts w:hint="eastAsia" w:ascii="宋体" w:hAnsi="宋体" w:eastAsia="宋体" w:cs="宋体"/>
                <w:b w:val="0"/>
                <w:sz w:val="24"/>
                <w:lang w:val="en-US" w:eastAsia="zh-CN"/>
              </w:rPr>
              <w:t xml:space="preserve">曾担任项目主要负责人的项目</w:t>
            </w:r>
            <w:r>
              <w:rPr>
                <w:rFonts w:hint="eastAsia" w:ascii="宋体" w:hAnsi="宋体" w:eastAsia="宋体" w:cs="宋体"/>
                <w:b w:val="0"/>
                <w:sz w:val="24"/>
                <w:lang w:val="en-US" w:eastAsia="zh-CN"/>
              </w:rPr>
            </w:r>
            <w:r/>
          </w:p>
        </w:tc>
        <w:tc>
          <w:tcPr>
            <w:gridSpan w:val="2"/>
            <w:tcW w:w="6642" w:type="dxa"/>
            <w:vAlign w:val="center"/>
            <w:textDirection w:val="lrTb"/>
            <w:noWrap w:val="false"/>
          </w:tcPr>
          <w:p>
            <w:pPr>
              <w:pStyle w:val="990"/>
              <w:ind w:left="-15" w:firstLine="480"/>
              <w:spacing w:line="360" w:lineRule="auto"/>
              <w:rPr>
                <w:rFonts w:hint="eastAsia" w:ascii="宋体" w:hAnsi="宋体" w:eastAsia="宋体" w:cs="宋体"/>
                <w:b w:val="0"/>
                <w:sz w:val="24"/>
                <w:lang w:val="en-US" w:eastAsia="zh-CN"/>
              </w:rPr>
            </w:pPr>
            <w:r>
              <w:rPr>
                <w:rFonts w:hint="eastAsia" w:ascii="宋体" w:hAnsi="宋体" w:eastAsia="宋体" w:cs="宋体"/>
                <w:b w:val="0"/>
                <w:sz w:val="24"/>
                <w:lang w:val="en-US" w:eastAsia="zh-CN"/>
              </w:rPr>
            </w:r>
            <w:r/>
          </w:p>
        </w:tc>
      </w:tr>
    </w:tbl>
    <w:p>
      <w:pPr>
        <w:pStyle w:val="991"/>
        <w:jc w:val="left"/>
        <w:widowControl/>
        <w:rPr>
          <w:rFonts w:ascii="宋体" w:hAnsi="宋体"/>
          <w:b/>
          <w:sz w:val="24"/>
          <w:lang w:val="en-US" w:eastAsia="zh-CN"/>
        </w:rPr>
      </w:pPr>
      <w:r>
        <w:rPr>
          <w:rFonts w:ascii="宋体" w:hAnsi="宋体"/>
          <w:b/>
          <w:sz w:val="24"/>
          <w:lang w:val="en-US" w:eastAsia="zh-CN"/>
        </w:rPr>
      </w:r>
      <w:r/>
    </w:p>
    <w:p>
      <w:pPr>
        <w:pStyle w:val="990"/>
        <w:ind w:firstLine="482"/>
        <w:spacing w:line="360" w:lineRule="auto"/>
        <w:rPr>
          <w:rFonts w:hint="eastAsia" w:ascii="宋体" w:hAnsi="宋体" w:eastAsia="宋体" w:cs="宋体"/>
          <w:b w:val="0"/>
          <w:bCs/>
          <w:sz w:val="24"/>
          <w:u w:val="single"/>
          <w:lang w:val="en-US" w:eastAsia="zh-CN"/>
        </w:rPr>
      </w:pPr>
      <w:r>
        <w:rPr>
          <w:rFonts w:hint="eastAsia" w:ascii="宋体" w:hAnsi="宋体" w:eastAsia="宋体" w:cs="宋体"/>
          <w:b w:val="0"/>
          <w:bCs/>
          <w:sz w:val="24"/>
          <w:lang w:val="en-US" w:eastAsia="zh-CN"/>
        </w:rPr>
        <w:t xml:space="preserve">注：1、</w:t>
      </w:r>
      <w:r>
        <w:rPr>
          <w:rFonts w:hint="eastAsia" w:ascii="宋体" w:hAnsi="宋体" w:eastAsia="宋体" w:cs="宋体"/>
          <w:b w:val="0"/>
          <w:bCs/>
          <w:sz w:val="24"/>
          <w:u w:val="single"/>
          <w:lang w:val="en-US" w:eastAsia="zh-CN"/>
        </w:rPr>
        <w:t xml:space="preserve">项目经理具有资格证书的，应在本栏目提交相关证书复印件。</w:t>
      </w:r>
      <w:r>
        <w:rPr>
          <w:rFonts w:hint="eastAsia" w:ascii="宋体" w:hAnsi="宋体" w:eastAsia="宋体" w:cs="宋体"/>
          <w:b w:val="0"/>
          <w:bCs/>
          <w:sz w:val="24"/>
          <w:u w:val="single"/>
          <w:lang w:val="en-US" w:eastAsia="zh-CN"/>
        </w:rPr>
      </w:r>
      <w:r/>
    </w:p>
    <w:p>
      <w:pPr>
        <w:pStyle w:val="990"/>
        <w:ind w:firstLine="480"/>
        <w:spacing w:line="360" w:lineRule="auto"/>
        <w:rPr>
          <w:rFonts w:hint="eastAsia" w:ascii="宋体" w:hAnsi="宋体" w:eastAsia="宋体" w:cs="宋体"/>
          <w:b w:val="0"/>
          <w:bCs/>
          <w:sz w:val="24"/>
          <w:u w:val="single"/>
          <w:lang w:val="en-US" w:eastAsia="zh-CN"/>
        </w:rPr>
      </w:pPr>
      <w:r>
        <w:rPr>
          <w:rFonts w:hint="eastAsia" w:ascii="宋体" w:hAnsi="宋体" w:eastAsia="宋体" w:cs="宋体"/>
          <w:b w:val="0"/>
          <w:bCs/>
          <w:sz w:val="24"/>
          <w:lang w:val="en-US" w:eastAsia="zh-CN"/>
        </w:rPr>
        <w:t xml:space="preserve">2、</w:t>
      </w:r>
      <w:r>
        <w:rPr>
          <w:rFonts w:hint="eastAsia" w:ascii="宋体" w:hAnsi="宋体" w:eastAsia="宋体" w:cs="宋体"/>
          <w:b w:val="0"/>
          <w:bCs/>
          <w:sz w:val="24"/>
          <w:u w:val="single"/>
          <w:lang w:val="en-US" w:eastAsia="zh-CN"/>
        </w:rPr>
        <w:t xml:space="preserve">列入本表人员如要更换，需经采购人同意。擅自更换属违约行为。</w:t>
      </w:r>
      <w:r>
        <w:rPr>
          <w:rFonts w:hint="eastAsia" w:ascii="宋体" w:hAnsi="宋体" w:eastAsia="宋体" w:cs="宋体"/>
          <w:b w:val="0"/>
          <w:bCs/>
          <w:sz w:val="24"/>
          <w:u w:val="single"/>
          <w:lang w:val="en-US" w:eastAsia="zh-CN"/>
        </w:rPr>
      </w:r>
      <w:r/>
    </w:p>
    <w:p>
      <w:pPr>
        <w:pStyle w:val="1020"/>
        <w:jc w:val="center"/>
        <w:rPr>
          <w:rFonts w:ascii="宋体" w:hAnsi="宋体" w:eastAsia="宋体" w:cs="宋体"/>
          <w:sz w:val="28"/>
        </w:rPr>
        <w:outlineLvl w:val="2"/>
      </w:pPr>
      <w:r>
        <w:br w:type="page" w:clear="all"/>
      </w:r>
      <w:bookmarkStart w:id="171" w:name="_Toc1645"/>
      <w:r/>
      <w:bookmarkStart w:id="172" w:name="_Toc6318"/>
      <w:r>
        <w:rPr>
          <w:rFonts w:ascii="宋体" w:hAnsi="宋体" w:eastAsia="宋体" w:cs="宋体"/>
          <w:sz w:val="28"/>
        </w:rPr>
        <w:t xml:space="preserve">(八)项目实施成员能力</w:t>
      </w:r>
      <w:bookmarkEnd w:id="171"/>
      <w:r/>
      <w:bookmarkEnd w:id="172"/>
      <w:r>
        <w:rPr>
          <w:rFonts w:ascii="宋体" w:hAnsi="宋体" w:eastAsia="宋体" w:cs="宋体"/>
          <w:sz w:val="28"/>
        </w:rPr>
      </w:r>
      <w:r/>
    </w:p>
    <w:p>
      <w:pPr>
        <w:pStyle w:val="1020"/>
        <w:jc w:val="center"/>
        <w:rPr>
          <w:rFonts w:ascii="宋体" w:hAnsi="宋体" w:eastAsia="宋体" w:cs="宋体"/>
          <w:sz w:val="28"/>
        </w:rPr>
        <w:outlineLvl w:val="2"/>
      </w:pPr>
      <w:r>
        <w:rPr>
          <w:rFonts w:ascii="宋体" w:hAnsi="宋体" w:eastAsia="宋体" w:cs="宋体"/>
          <w:sz w:val="28"/>
        </w:rPr>
      </w:r>
      <w:r/>
    </w:p>
    <w:tbl>
      <w:tblPr>
        <w:tblW w:w="89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862"/>
        <w:gridCol w:w="1476"/>
        <w:gridCol w:w="1352"/>
        <w:gridCol w:w="1845"/>
        <w:gridCol w:w="1844"/>
        <w:gridCol w:w="856"/>
      </w:tblGrid>
      <w:tr>
        <w:trPr>
          <w:trHeight w:val="702"/>
        </w:trPr>
        <w:tc>
          <w:tcPr>
            <w:tcW w:w="741" w:type="dxa"/>
            <w:vAlign w:val="center"/>
            <w:textDirection w:val="lrTb"/>
            <w:noWrap w:val="false"/>
          </w:tcPr>
          <w:p>
            <w:pPr>
              <w:pStyle w:val="978"/>
              <w:jc w:val="center"/>
              <w:spacing w:line="360" w:lineRule="auto"/>
              <w:rPr>
                <w:rFonts w:ascii="宋体" w:hAnsi="宋体"/>
                <w:b/>
                <w:sz w:val="24"/>
                <w:lang w:val="en-US" w:eastAsia="zh-CN"/>
              </w:rPr>
            </w:pPr>
            <w:r>
              <w:rPr>
                <w:rFonts w:hint="eastAsia" w:ascii="宋体" w:hAnsi="宋体"/>
                <w:b/>
                <w:sz w:val="24"/>
                <w:lang w:val="en-US" w:eastAsia="zh-CN"/>
              </w:rPr>
              <w:t xml:space="preserve">序号</w:t>
            </w:r>
            <w:r>
              <w:rPr>
                <w:rFonts w:ascii="宋体" w:hAnsi="宋体"/>
                <w:b/>
                <w:sz w:val="24"/>
                <w:lang w:val="en-US" w:eastAsia="zh-CN"/>
              </w:rPr>
            </w:r>
            <w:r/>
          </w:p>
        </w:tc>
        <w:tc>
          <w:tcPr>
            <w:tcW w:w="862" w:type="dxa"/>
            <w:vAlign w:val="center"/>
            <w:textDirection w:val="lrTb"/>
            <w:noWrap w:val="false"/>
          </w:tcPr>
          <w:p>
            <w:pPr>
              <w:pStyle w:val="978"/>
              <w:jc w:val="center"/>
              <w:spacing w:line="360" w:lineRule="auto"/>
              <w:rPr>
                <w:rFonts w:ascii="宋体" w:hAnsi="宋体"/>
                <w:b/>
                <w:sz w:val="24"/>
                <w:lang w:val="en-US" w:eastAsia="zh-CN"/>
              </w:rPr>
            </w:pPr>
            <w:r>
              <w:rPr>
                <w:rFonts w:hint="eastAsia" w:ascii="宋体" w:hAnsi="宋体"/>
                <w:b/>
                <w:sz w:val="24"/>
                <w:lang w:val="en-US" w:eastAsia="zh-CN"/>
              </w:rPr>
              <w:t xml:space="preserve">姓名</w:t>
            </w:r>
            <w:r>
              <w:rPr>
                <w:rFonts w:ascii="宋体" w:hAnsi="宋体"/>
                <w:b/>
                <w:sz w:val="24"/>
                <w:lang w:val="en-US" w:eastAsia="zh-CN"/>
              </w:rPr>
            </w:r>
            <w:r/>
          </w:p>
        </w:tc>
        <w:tc>
          <w:tcPr>
            <w:tcW w:w="1476" w:type="dxa"/>
            <w:vAlign w:val="center"/>
            <w:textDirection w:val="lrTb"/>
            <w:noWrap w:val="false"/>
          </w:tcPr>
          <w:p>
            <w:pPr>
              <w:pStyle w:val="978"/>
              <w:jc w:val="center"/>
              <w:spacing w:line="360" w:lineRule="auto"/>
              <w:rPr>
                <w:rFonts w:ascii="宋体" w:hAnsi="宋体"/>
                <w:b/>
                <w:sz w:val="24"/>
                <w:lang w:val="en-US" w:eastAsia="zh-CN"/>
              </w:rPr>
            </w:pPr>
            <w:r>
              <w:rPr>
                <w:rFonts w:hint="eastAsia" w:ascii="宋体" w:hAnsi="宋体"/>
                <w:b/>
                <w:sz w:val="24"/>
                <w:lang w:val="en-US" w:eastAsia="zh-CN"/>
              </w:rPr>
              <w:t xml:space="preserve">身份证号</w:t>
            </w:r>
            <w:r>
              <w:rPr>
                <w:rFonts w:ascii="宋体" w:hAnsi="宋体"/>
                <w:b/>
                <w:sz w:val="24"/>
                <w:lang w:val="en-US" w:eastAsia="zh-CN"/>
              </w:rPr>
            </w:r>
            <w:r/>
          </w:p>
        </w:tc>
        <w:tc>
          <w:tcPr>
            <w:tcW w:w="1352" w:type="dxa"/>
            <w:vAlign w:val="center"/>
            <w:textDirection w:val="lrTb"/>
            <w:noWrap w:val="false"/>
          </w:tcPr>
          <w:p>
            <w:pPr>
              <w:pStyle w:val="978"/>
              <w:jc w:val="center"/>
              <w:spacing w:line="360" w:lineRule="auto"/>
              <w:rPr>
                <w:rFonts w:ascii="宋体" w:hAnsi="宋体"/>
                <w:b/>
                <w:sz w:val="24"/>
                <w:lang w:val="en-US" w:eastAsia="zh-CN"/>
              </w:rPr>
            </w:pPr>
            <w:r>
              <w:rPr>
                <w:rFonts w:hint="eastAsia" w:ascii="宋体" w:hAnsi="宋体"/>
                <w:b/>
                <w:sz w:val="24"/>
                <w:lang w:val="en-US" w:eastAsia="zh-CN"/>
              </w:rPr>
              <w:t xml:space="preserve">人员类别</w:t>
            </w:r>
            <w:r>
              <w:rPr>
                <w:rFonts w:ascii="宋体" w:hAnsi="宋体"/>
                <w:b/>
                <w:sz w:val="24"/>
                <w:lang w:val="en-US" w:eastAsia="zh-CN"/>
              </w:rPr>
            </w:r>
            <w:r/>
          </w:p>
        </w:tc>
        <w:tc>
          <w:tcPr>
            <w:tcW w:w="1845" w:type="dxa"/>
            <w:vAlign w:val="center"/>
            <w:textDirection w:val="lrTb"/>
            <w:noWrap w:val="false"/>
          </w:tcPr>
          <w:p>
            <w:pPr>
              <w:pStyle w:val="978"/>
              <w:jc w:val="center"/>
              <w:spacing w:line="360" w:lineRule="auto"/>
              <w:rPr>
                <w:rFonts w:ascii="宋体" w:hAnsi="宋体"/>
                <w:b/>
                <w:sz w:val="24"/>
                <w:lang w:val="en-US" w:eastAsia="zh-CN"/>
              </w:rPr>
            </w:pPr>
            <w:r>
              <w:rPr>
                <w:rFonts w:hint="eastAsia" w:ascii="宋体" w:hAnsi="宋体"/>
                <w:b/>
                <w:sz w:val="24"/>
                <w:lang w:val="en-US" w:eastAsia="zh-CN"/>
              </w:rPr>
              <w:t xml:space="preserve">技术证书、级别</w:t>
            </w:r>
            <w:r>
              <w:rPr>
                <w:rFonts w:ascii="宋体" w:hAnsi="宋体"/>
                <w:b/>
                <w:sz w:val="24"/>
                <w:lang w:val="en-US" w:eastAsia="zh-CN"/>
              </w:rPr>
            </w:r>
            <w:r/>
          </w:p>
        </w:tc>
        <w:tc>
          <w:tcPr>
            <w:tcW w:w="1844" w:type="dxa"/>
            <w:vAlign w:val="center"/>
            <w:textDirection w:val="lrTb"/>
            <w:noWrap w:val="false"/>
          </w:tcPr>
          <w:p>
            <w:pPr>
              <w:pStyle w:val="978"/>
              <w:jc w:val="center"/>
              <w:spacing w:line="360" w:lineRule="auto"/>
              <w:rPr>
                <w:rFonts w:ascii="宋体" w:hAnsi="宋体"/>
                <w:b/>
                <w:sz w:val="24"/>
                <w:lang w:val="en-US" w:eastAsia="zh-CN"/>
              </w:rPr>
            </w:pPr>
            <w:r>
              <w:rPr>
                <w:rFonts w:hint="eastAsia" w:ascii="宋体" w:hAnsi="宋体"/>
                <w:b/>
                <w:sz w:val="24"/>
                <w:lang w:val="en-US" w:eastAsia="zh-CN"/>
              </w:rPr>
              <w:t xml:space="preserve">相关工作经验</w:t>
            </w:r>
            <w:r>
              <w:rPr>
                <w:rFonts w:ascii="宋体" w:hAnsi="宋体"/>
                <w:b/>
                <w:sz w:val="24"/>
                <w:lang w:val="en-US" w:eastAsia="zh-CN"/>
              </w:rPr>
            </w:r>
            <w:r/>
          </w:p>
        </w:tc>
        <w:tc>
          <w:tcPr>
            <w:tcW w:w="856" w:type="dxa"/>
            <w:vAlign w:val="center"/>
            <w:textDirection w:val="lrTb"/>
            <w:noWrap w:val="false"/>
          </w:tcPr>
          <w:p>
            <w:pPr>
              <w:pStyle w:val="978"/>
              <w:jc w:val="center"/>
              <w:spacing w:line="360" w:lineRule="auto"/>
              <w:rPr>
                <w:rFonts w:ascii="宋体" w:hAnsi="宋体"/>
                <w:b/>
                <w:sz w:val="24"/>
                <w:lang w:val="en-US" w:eastAsia="zh-CN"/>
              </w:rPr>
            </w:pPr>
            <w:r>
              <w:rPr>
                <w:rFonts w:hint="eastAsia" w:ascii="宋体" w:hAnsi="宋体"/>
                <w:b/>
                <w:sz w:val="24"/>
                <w:lang w:val="en-US" w:eastAsia="zh-CN"/>
              </w:rPr>
              <w:t xml:space="preserve">备注</w:t>
            </w:r>
            <w:r>
              <w:rPr>
                <w:rFonts w:ascii="宋体" w:hAnsi="宋体"/>
                <w:b/>
                <w:sz w:val="24"/>
                <w:lang w:val="en-US" w:eastAsia="zh-CN"/>
              </w:rPr>
            </w:r>
            <w:r/>
          </w:p>
        </w:tc>
      </w:tr>
      <w:tr>
        <w:trPr>
          <w:trHeight w:val="566"/>
        </w:trPr>
        <w:tc>
          <w:tcPr>
            <w:tcW w:w="741"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862"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1476"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1352"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1845"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1844"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856"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r>
      <w:tr>
        <w:trPr>
          <w:trHeight w:val="566"/>
        </w:trPr>
        <w:tc>
          <w:tcPr>
            <w:tcW w:w="741"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862"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1476"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1352"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1845"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1844"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856"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r>
      <w:tr>
        <w:trPr>
          <w:trHeight w:val="566"/>
        </w:trPr>
        <w:tc>
          <w:tcPr>
            <w:tcW w:w="741"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862"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1476"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1352"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1845"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1844"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856"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r>
      <w:tr>
        <w:trPr>
          <w:trHeight w:val="566"/>
        </w:trPr>
        <w:tc>
          <w:tcPr>
            <w:tcW w:w="741" w:type="dxa"/>
            <w:vAlign w:val="center"/>
            <w:textDirection w:val="lrTb"/>
            <w:noWrap w:val="false"/>
          </w:tcPr>
          <w:p>
            <w:pPr>
              <w:pStyle w:val="978"/>
              <w:jc w:val="center"/>
              <w:spacing w:line="360" w:lineRule="auto"/>
              <w:rPr>
                <w:rFonts w:ascii="宋体" w:hAnsi="宋体"/>
                <w:b/>
                <w:sz w:val="18"/>
                <w:szCs w:val="18"/>
                <w:lang w:val="en-US" w:eastAsia="zh-CN"/>
              </w:rPr>
            </w:pPr>
            <w:r>
              <w:rPr>
                <w:rFonts w:ascii="宋体" w:hAnsi="宋体"/>
                <w:b/>
                <w:sz w:val="18"/>
                <w:szCs w:val="18"/>
                <w:lang w:val="en-US" w:eastAsia="zh-CN"/>
              </w:rPr>
            </w:r>
            <w:r/>
          </w:p>
        </w:tc>
        <w:tc>
          <w:tcPr>
            <w:tcW w:w="862"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1476"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1352"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1845"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1844"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856"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r>
      <w:tr>
        <w:trPr>
          <w:trHeight w:val="566"/>
        </w:trPr>
        <w:tc>
          <w:tcPr>
            <w:tcW w:w="741"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862"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1476"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1352"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1845"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1844"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856"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r>
      <w:tr>
        <w:trPr>
          <w:trHeight w:val="578"/>
        </w:trPr>
        <w:tc>
          <w:tcPr>
            <w:tcW w:w="741"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862"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1476"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1352"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1845"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1844"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c>
          <w:tcPr>
            <w:tcW w:w="856" w:type="dxa"/>
            <w:vAlign w:val="center"/>
            <w:textDirection w:val="lrTb"/>
            <w:noWrap w:val="false"/>
          </w:tcPr>
          <w:p>
            <w:pPr>
              <w:pStyle w:val="978"/>
              <w:jc w:val="center"/>
              <w:spacing w:line="360" w:lineRule="auto"/>
              <w:rPr>
                <w:rFonts w:ascii="宋体" w:hAnsi="宋体"/>
                <w:b/>
                <w:sz w:val="24"/>
                <w:lang w:val="en-US" w:eastAsia="zh-CN"/>
              </w:rPr>
            </w:pPr>
            <w:r>
              <w:rPr>
                <w:rFonts w:ascii="宋体" w:hAnsi="宋体"/>
                <w:b/>
                <w:sz w:val="24"/>
                <w:lang w:val="en-US" w:eastAsia="zh-CN"/>
              </w:rPr>
            </w:r>
            <w:r/>
          </w:p>
        </w:tc>
      </w:tr>
    </w:tbl>
    <w:p>
      <w:pPr>
        <w:pStyle w:val="977"/>
        <w:ind w:firstLine="480"/>
        <w:spacing w:before="120" w:line="360" w:lineRule="auto"/>
        <w:rPr>
          <w:rFonts w:hint="eastAsia" w:ascii="宋体" w:hAnsi="宋体" w:eastAsia="宋体" w:cs="宋体"/>
          <w:b w:val="0"/>
          <w:bCs/>
          <w:sz w:val="24"/>
          <w:u w:val="single"/>
          <w:lang w:val="en-US" w:eastAsia="zh-CN"/>
        </w:rPr>
      </w:pPr>
      <w:r>
        <w:rPr>
          <w:rFonts w:hint="eastAsia" w:ascii="宋体" w:hAnsi="宋体" w:eastAsia="宋体" w:cs="宋体"/>
          <w:b w:val="0"/>
          <w:bCs/>
          <w:sz w:val="24"/>
          <w:u w:val="single"/>
          <w:lang w:val="en-US" w:eastAsia="zh-CN"/>
        </w:rPr>
        <w:t xml:space="preserve">注：1、行数不够，请自行添加。</w:t>
      </w:r>
      <w:r>
        <w:rPr>
          <w:rFonts w:hint="eastAsia" w:ascii="宋体" w:hAnsi="宋体" w:eastAsia="宋体" w:cs="宋体"/>
          <w:b w:val="0"/>
          <w:bCs/>
          <w:sz w:val="24"/>
          <w:u w:val="single"/>
          <w:lang w:val="en-US" w:eastAsia="zh-CN"/>
        </w:rPr>
      </w:r>
      <w:r/>
    </w:p>
    <w:p>
      <w:pPr>
        <w:pStyle w:val="978"/>
        <w:ind w:firstLine="480"/>
        <w:spacing w:line="360" w:lineRule="auto"/>
        <w:rPr>
          <w:rFonts w:hint="eastAsia" w:ascii="宋体" w:hAnsi="宋体" w:cs="宋体"/>
          <w:bCs/>
          <w:sz w:val="24"/>
          <w:u w:val="single"/>
          <w:lang w:val="en-US" w:eastAsia="zh-CN"/>
        </w:rPr>
      </w:pPr>
      <w:r>
        <w:rPr>
          <w:rFonts w:hint="eastAsia" w:ascii="宋体" w:hAnsi="宋体" w:cs="宋体"/>
          <w:bCs/>
          <w:sz w:val="24"/>
          <w:u w:val="single"/>
          <w:lang w:val="en-US" w:eastAsia="zh-CN"/>
        </w:rPr>
        <w:t xml:space="preserve">2、列入本表人员如要更换，须经采购人同意，擅自更换属违约行为。</w:t>
      </w:r>
      <w:r>
        <w:rPr>
          <w:rFonts w:hint="eastAsia" w:ascii="宋体" w:hAnsi="宋体" w:cs="宋体"/>
          <w:bCs/>
          <w:sz w:val="24"/>
          <w:u w:val="single"/>
          <w:lang w:val="en-US" w:eastAsia="zh-CN"/>
        </w:rPr>
      </w:r>
      <w:r/>
    </w:p>
    <w:p>
      <w:pPr>
        <w:pStyle w:val="978"/>
        <w:ind w:firstLine="480"/>
        <w:spacing w:line="360" w:lineRule="auto"/>
        <w:rPr>
          <w:rFonts w:hint="eastAsia" w:ascii="宋体" w:hAnsi="宋体" w:cs="宋体"/>
          <w:bCs/>
          <w:sz w:val="24"/>
          <w:u w:val="single"/>
          <w:lang w:val="en-US" w:eastAsia="zh-CN"/>
        </w:rPr>
      </w:pPr>
      <w:r>
        <w:rPr>
          <w:rFonts w:hint="eastAsia" w:ascii="宋体" w:hAnsi="宋体" w:cs="宋体"/>
          <w:bCs/>
          <w:sz w:val="24"/>
          <w:u w:val="single"/>
          <w:lang w:val="en-US" w:eastAsia="zh-CN"/>
        </w:rPr>
        <w:t xml:space="preserve">3、列入上表人员具有相关证书、工作经验的，应在本栏目提交相关证明材料复印件。</w:t>
      </w:r>
      <w:r>
        <w:rPr>
          <w:rFonts w:hint="eastAsia" w:ascii="宋体" w:hAnsi="宋体" w:cs="宋体"/>
          <w:bCs/>
          <w:sz w:val="24"/>
          <w:u w:val="single"/>
          <w:lang w:val="en-US" w:eastAsia="zh-CN"/>
        </w:rPr>
      </w:r>
      <w:r/>
    </w:p>
    <w:p>
      <w:pPr>
        <w:pStyle w:val="1038"/>
        <w:jc w:val="center"/>
        <w:rPr>
          <w:rFonts w:hint="eastAsia" w:ascii="宋体" w:hAnsi="宋体" w:eastAsia="宋体" w:cs="宋体"/>
          <w:bCs/>
        </w:rPr>
        <w:outlineLvl w:val="1"/>
      </w:pPr>
      <w:r>
        <w:rPr>
          <w:rFonts w:hint="eastAsia" w:ascii="宋体" w:hAnsi="宋体" w:eastAsia="宋体" w:cs="宋体"/>
          <w:bCs/>
        </w:rPr>
      </w:r>
      <w:r/>
    </w:p>
    <w:p>
      <w:pPr>
        <w:pStyle w:val="1038"/>
        <w:jc w:val="center"/>
        <w:rPr>
          <w:rFonts w:hint="eastAsia" w:ascii="宋体" w:hAnsi="宋体" w:eastAsia="宋体" w:cs="宋体"/>
          <w:bCs/>
        </w:rPr>
        <w:outlineLvl w:val="1"/>
      </w:pPr>
      <w:r>
        <w:rPr>
          <w:rFonts w:hint="eastAsia" w:ascii="宋体" w:hAnsi="宋体" w:eastAsia="宋体" w:cs="宋体"/>
          <w:bCs/>
        </w:rPr>
      </w:r>
      <w:r/>
    </w:p>
    <w:p>
      <w:pPr>
        <w:pStyle w:val="1038"/>
        <w:jc w:val="center"/>
        <w:rPr>
          <w:rFonts w:hint="eastAsia" w:ascii="宋体" w:hAnsi="宋体" w:eastAsia="宋体" w:cs="宋体"/>
          <w:bCs/>
        </w:rPr>
        <w:outlineLvl w:val="1"/>
      </w:pPr>
      <w:r>
        <w:rPr>
          <w:rFonts w:hint="eastAsia" w:ascii="宋体" w:hAnsi="宋体" w:eastAsia="宋体" w:cs="宋体"/>
          <w:bCs/>
        </w:rPr>
      </w:r>
      <w:r/>
    </w:p>
    <w:p>
      <w:pPr>
        <w:pStyle w:val="1038"/>
        <w:jc w:val="center"/>
        <w:rPr>
          <w:rFonts w:hint="eastAsia" w:ascii="宋体" w:hAnsi="宋体" w:eastAsia="宋体" w:cs="宋体"/>
          <w:bCs/>
        </w:rPr>
        <w:outlineLvl w:val="1"/>
      </w:pPr>
      <w:r>
        <w:rPr>
          <w:rFonts w:hint="eastAsia" w:ascii="宋体" w:hAnsi="宋体" w:eastAsia="宋体" w:cs="宋体"/>
          <w:bCs/>
        </w:rPr>
      </w:r>
      <w:r/>
    </w:p>
    <w:p>
      <w:pPr>
        <w:pStyle w:val="1038"/>
        <w:jc w:val="center"/>
        <w:rPr>
          <w:rFonts w:hint="eastAsia" w:ascii="宋体" w:hAnsi="宋体" w:eastAsia="宋体" w:cs="宋体"/>
          <w:bCs/>
        </w:rPr>
        <w:outlineLvl w:val="1"/>
      </w:pPr>
      <w:r>
        <w:rPr>
          <w:rFonts w:hint="eastAsia" w:ascii="宋体" w:hAnsi="宋体" w:eastAsia="宋体" w:cs="宋体"/>
          <w:bCs/>
        </w:rPr>
      </w:r>
      <w:r/>
    </w:p>
    <w:p>
      <w:pPr>
        <w:pStyle w:val="1038"/>
        <w:jc w:val="center"/>
        <w:rPr>
          <w:rFonts w:hint="eastAsia" w:ascii="宋体" w:hAnsi="宋体" w:eastAsia="宋体" w:cs="宋体"/>
          <w:bCs/>
        </w:rPr>
        <w:outlineLvl w:val="1"/>
      </w:pPr>
      <w:r>
        <w:rPr>
          <w:rFonts w:hint="eastAsia" w:ascii="宋体" w:hAnsi="宋体" w:eastAsia="宋体" w:cs="宋体"/>
          <w:bCs/>
        </w:rPr>
      </w:r>
      <w:r/>
    </w:p>
    <w:p>
      <w:pPr>
        <w:pStyle w:val="1038"/>
        <w:jc w:val="center"/>
        <w:rPr>
          <w:rFonts w:hint="eastAsia" w:ascii="宋体" w:hAnsi="宋体" w:eastAsia="宋体" w:cs="宋体"/>
          <w:bCs/>
        </w:rPr>
        <w:outlineLvl w:val="1"/>
      </w:pPr>
      <w:r>
        <w:rPr>
          <w:rFonts w:hint="eastAsia" w:ascii="宋体" w:hAnsi="宋体" w:eastAsia="宋体" w:cs="宋体"/>
          <w:bCs/>
        </w:rPr>
      </w:r>
      <w:r/>
    </w:p>
    <w:p>
      <w:pPr>
        <w:pStyle w:val="1038"/>
        <w:jc w:val="center"/>
        <w:rPr>
          <w:rFonts w:hint="eastAsia" w:ascii="宋体" w:hAnsi="宋体" w:eastAsia="宋体" w:cs="宋体"/>
          <w:bCs/>
        </w:rPr>
        <w:outlineLvl w:val="1"/>
      </w:pPr>
      <w:r>
        <w:rPr>
          <w:rFonts w:hint="eastAsia" w:ascii="宋体" w:hAnsi="宋体" w:eastAsia="宋体" w:cs="宋体"/>
          <w:bCs/>
        </w:rPr>
      </w:r>
      <w:r/>
    </w:p>
    <w:p>
      <w:pPr>
        <w:pStyle w:val="1038"/>
        <w:jc w:val="center"/>
        <w:rPr>
          <w:rFonts w:hint="eastAsia" w:ascii="宋体" w:hAnsi="宋体" w:eastAsia="宋体" w:cs="宋体"/>
          <w:bCs/>
        </w:rPr>
        <w:outlineLvl w:val="1"/>
      </w:pPr>
      <w:r>
        <w:rPr>
          <w:rFonts w:hint="eastAsia" w:ascii="宋体" w:hAnsi="宋体" w:eastAsia="宋体" w:cs="宋体"/>
          <w:bCs/>
        </w:rPr>
      </w:r>
      <w:r/>
    </w:p>
    <w:p>
      <w:pPr>
        <w:pStyle w:val="1038"/>
        <w:jc w:val="center"/>
        <w:rPr>
          <w:rFonts w:hint="eastAsia" w:ascii="宋体" w:hAnsi="宋体" w:eastAsia="宋体" w:cs="宋体"/>
          <w:bCs/>
        </w:rPr>
        <w:outlineLvl w:val="1"/>
      </w:pPr>
      <w:r>
        <w:rPr>
          <w:rFonts w:hint="eastAsia" w:ascii="宋体" w:hAnsi="宋体" w:eastAsia="宋体" w:cs="宋体"/>
          <w:bCs/>
        </w:rPr>
      </w:r>
      <w:r/>
    </w:p>
    <w:p>
      <w:pPr>
        <w:pStyle w:val="1038"/>
        <w:jc w:val="center"/>
        <w:rPr>
          <w:rFonts w:hint="eastAsia" w:ascii="宋体" w:hAnsi="宋体" w:eastAsia="宋体" w:cs="宋体"/>
          <w:bCs/>
        </w:rPr>
        <w:outlineLvl w:val="1"/>
      </w:pPr>
      <w:r>
        <w:rPr>
          <w:rFonts w:hint="eastAsia" w:ascii="宋体" w:hAnsi="宋体" w:eastAsia="宋体" w:cs="宋体"/>
          <w:bCs/>
        </w:rPr>
      </w:r>
      <w:r/>
    </w:p>
    <w:p>
      <w:pPr>
        <w:pStyle w:val="1038"/>
        <w:jc w:val="center"/>
        <w:rPr>
          <w:rFonts w:hint="eastAsia" w:ascii="宋体" w:hAnsi="宋体" w:eastAsia="宋体" w:cs="宋体"/>
          <w:bCs/>
        </w:rPr>
        <w:outlineLvl w:val="1"/>
      </w:pPr>
      <w:r>
        <w:rPr>
          <w:rFonts w:hint="eastAsia" w:ascii="宋体" w:hAnsi="宋体" w:eastAsia="宋体" w:cs="宋体"/>
          <w:bCs/>
        </w:rPr>
      </w:r>
      <w:r/>
    </w:p>
    <w:p>
      <w:pPr>
        <w:pStyle w:val="1038"/>
        <w:jc w:val="center"/>
        <w:rPr>
          <w:rFonts w:hint="eastAsia" w:ascii="宋体" w:hAnsi="宋体" w:eastAsia="宋体" w:cs="宋体"/>
          <w:bCs/>
        </w:rPr>
        <w:outlineLvl w:val="1"/>
      </w:pPr>
      <w:r>
        <w:rPr>
          <w:rFonts w:hint="eastAsia" w:ascii="宋体" w:hAnsi="宋体" w:eastAsia="宋体" w:cs="宋体"/>
          <w:bCs/>
        </w:rPr>
      </w:r>
      <w:r/>
    </w:p>
    <w:p>
      <w:pPr>
        <w:pStyle w:val="1038"/>
        <w:jc w:val="center"/>
        <w:rPr>
          <w:rFonts w:hint="eastAsia" w:ascii="宋体" w:hAnsi="宋体" w:eastAsia="宋体" w:cs="宋体"/>
          <w:bCs/>
        </w:rPr>
        <w:outlineLvl w:val="1"/>
      </w:pPr>
      <w:r>
        <w:rPr>
          <w:rFonts w:hint="eastAsia" w:ascii="宋体" w:hAnsi="宋体" w:eastAsia="宋体" w:cs="宋体"/>
          <w:bCs/>
        </w:rPr>
      </w:r>
      <w:r/>
    </w:p>
    <w:p>
      <w:pPr>
        <w:pStyle w:val="1038"/>
        <w:jc w:val="center"/>
        <w:rPr>
          <w:rFonts w:hint="eastAsia" w:ascii="宋体" w:hAnsi="宋体" w:eastAsia="宋体" w:cs="宋体"/>
          <w:bCs/>
        </w:rPr>
        <w:outlineLvl w:val="1"/>
      </w:pPr>
      <w:r>
        <w:rPr>
          <w:rFonts w:hint="eastAsia" w:ascii="宋体" w:hAnsi="宋体" w:eastAsia="宋体" w:cs="宋体"/>
          <w:bCs/>
        </w:rPr>
      </w:r>
      <w:r/>
    </w:p>
    <w:p>
      <w:pPr>
        <w:pStyle w:val="1038"/>
        <w:jc w:val="center"/>
        <w:rPr>
          <w:rFonts w:hint="eastAsia" w:ascii="宋体" w:hAnsi="宋体" w:eastAsia="宋体" w:cs="宋体"/>
          <w:bCs/>
        </w:rPr>
        <w:outlineLvl w:val="1"/>
      </w:pPr>
      <w:r>
        <w:rPr>
          <w:rFonts w:hint="eastAsia" w:ascii="宋体" w:hAnsi="宋体" w:eastAsia="宋体" w:cs="宋体"/>
          <w:bCs/>
        </w:rPr>
      </w:r>
      <w:r/>
    </w:p>
    <w:p>
      <w:pPr>
        <w:pStyle w:val="1038"/>
        <w:jc w:val="center"/>
        <w:rPr>
          <w:rFonts w:hint="eastAsia" w:ascii="宋体" w:hAnsi="宋体" w:eastAsia="宋体" w:cs="宋体"/>
          <w:bCs/>
        </w:rPr>
        <w:outlineLvl w:val="1"/>
      </w:pPr>
      <w:r>
        <w:rPr>
          <w:rFonts w:hint="eastAsia" w:ascii="宋体" w:hAnsi="宋体" w:eastAsia="宋体" w:cs="宋体"/>
          <w:bCs/>
        </w:rPr>
      </w:r>
      <w:r/>
    </w:p>
    <w:p>
      <w:pPr>
        <w:pStyle w:val="1038"/>
        <w:jc w:val="center"/>
        <w:rPr>
          <w:rFonts w:hint="eastAsia" w:ascii="宋体" w:hAnsi="宋体" w:eastAsia="宋体" w:cs="宋体"/>
          <w:bCs/>
        </w:rPr>
        <w:outlineLvl w:val="1"/>
      </w:pPr>
      <w:r>
        <w:rPr>
          <w:rFonts w:hint="eastAsia" w:ascii="宋体" w:hAnsi="宋体" w:eastAsia="宋体" w:cs="宋体"/>
          <w:bCs/>
        </w:rPr>
      </w:r>
      <w:r/>
    </w:p>
    <w:p>
      <w:pPr>
        <w:pStyle w:val="1038"/>
        <w:jc w:val="center"/>
        <w:rPr>
          <w:rFonts w:hint="eastAsia" w:ascii="宋体" w:hAnsi="宋体" w:eastAsia="宋体" w:cs="宋体"/>
          <w:bCs/>
        </w:rPr>
        <w:outlineLvl w:val="1"/>
      </w:pPr>
      <w:r>
        <w:rPr>
          <w:rFonts w:hint="eastAsia" w:ascii="宋体" w:hAnsi="宋体" w:eastAsia="宋体" w:cs="宋体"/>
          <w:bCs/>
        </w:rPr>
      </w:r>
      <w:r/>
    </w:p>
    <w:p>
      <w:pPr>
        <w:pStyle w:val="1038"/>
        <w:jc w:val="both"/>
        <w:rPr>
          <w:rFonts w:hint="eastAsia" w:ascii="宋体" w:hAnsi="宋体" w:eastAsia="宋体" w:cs="宋体"/>
          <w:bCs/>
        </w:rPr>
        <w:outlineLvl w:val="1"/>
      </w:pPr>
      <w:r>
        <w:rPr>
          <w:rFonts w:hint="eastAsia" w:ascii="宋体" w:hAnsi="宋体" w:eastAsia="宋体" w:cs="宋体"/>
          <w:bCs/>
        </w:rPr>
      </w:r>
      <w:r/>
    </w:p>
    <w:p>
      <w:pPr>
        <w:pStyle w:val="1038"/>
        <w:jc w:val="both"/>
        <w:rPr>
          <w:rFonts w:hint="eastAsia" w:ascii="宋体" w:hAnsi="宋体" w:eastAsia="宋体" w:cs="宋体"/>
          <w:bCs/>
        </w:rPr>
        <w:outlineLvl w:val="1"/>
      </w:pPr>
      <w:r>
        <w:rPr>
          <w:rFonts w:hint="eastAsia" w:ascii="宋体" w:hAnsi="宋体" w:eastAsia="宋体" w:cs="宋体"/>
          <w:bCs/>
        </w:rPr>
      </w:r>
      <w:r/>
    </w:p>
    <w:p>
      <w:pPr>
        <w:pStyle w:val="1038"/>
        <w:jc w:val="center"/>
        <w:outlineLvl w:val="1"/>
      </w:pPr>
      <w:r/>
      <w:bookmarkStart w:id="173" w:name="_Toc5660"/>
      <w:r/>
      <w:bookmarkStart w:id="174" w:name="_Toc9383"/>
      <w:r>
        <w:rPr>
          <w:rFonts w:hint="eastAsia" w:ascii="宋体" w:hAnsi="宋体" w:eastAsia="宋体" w:cs="宋体"/>
          <w:sz w:val="32"/>
          <w:lang w:val="en-US" w:eastAsia="zh-CN"/>
        </w:rPr>
        <w:t xml:space="preserve">四</w:t>
      </w:r>
      <w:r>
        <w:rPr>
          <w:rFonts w:ascii="宋体" w:hAnsi="宋体" w:eastAsia="宋体" w:cs="宋体"/>
          <w:sz w:val="32"/>
        </w:rPr>
        <w:t xml:space="preserve">、技术部分</w:t>
      </w:r>
      <w:bookmarkEnd w:id="173"/>
      <w:r/>
      <w:bookmarkEnd w:id="174"/>
      <w:r/>
      <w:r/>
    </w:p>
    <w:p>
      <w:pPr>
        <w:pStyle w:val="1016"/>
        <w:jc w:val="both"/>
        <w:outlineLvl w:val="2"/>
      </w:pPr>
      <w:r/>
      <w:r/>
    </w:p>
    <w:p>
      <w:pPr>
        <w:pStyle w:val="927"/>
        <w:spacing w:line="360" w:lineRule="auto"/>
        <w:rPr>
          <w:rFonts w:hint="eastAsia"/>
          <w:sz w:val="24"/>
          <w:szCs w:val="24"/>
        </w:rPr>
      </w:pPr>
      <w:r>
        <w:rPr>
          <w:rFonts w:hint="eastAsia"/>
          <w:sz w:val="24"/>
          <w:szCs w:val="24"/>
        </w:rPr>
        <w:t xml:space="preserve">包含但不限于：</w:t>
      </w:r>
      <w:r>
        <w:rPr>
          <w:rFonts w:hint="eastAsia"/>
          <w:sz w:val="24"/>
          <w:szCs w:val="24"/>
        </w:rPr>
      </w:r>
      <w:r/>
    </w:p>
    <w:p>
      <w:pPr>
        <w:pStyle w:val="927"/>
        <w:spacing w:line="360" w:lineRule="auto"/>
        <w:rPr>
          <w:rFonts w:hint="eastAsia"/>
          <w:sz w:val="24"/>
          <w:szCs w:val="24"/>
        </w:rPr>
      </w:pPr>
      <w:r>
        <w:rPr>
          <w:rFonts w:hint="eastAsia"/>
          <w:sz w:val="24"/>
          <w:szCs w:val="24"/>
        </w:rPr>
        <w:t xml:space="preserve">总体概述方案</w:t>
      </w:r>
      <w:r>
        <w:rPr>
          <w:rFonts w:hint="eastAsia"/>
          <w:sz w:val="24"/>
          <w:szCs w:val="24"/>
        </w:rPr>
      </w:r>
      <w:r/>
    </w:p>
    <w:p>
      <w:pPr>
        <w:pStyle w:val="927"/>
        <w:spacing w:line="360" w:lineRule="auto"/>
        <w:rPr>
          <w:rFonts w:hint="eastAsia"/>
          <w:sz w:val="24"/>
          <w:szCs w:val="24"/>
        </w:rPr>
      </w:pPr>
      <w:r>
        <w:rPr>
          <w:rFonts w:hint="eastAsia"/>
          <w:sz w:val="24"/>
          <w:szCs w:val="24"/>
        </w:rPr>
        <w:t xml:space="preserve">施工方案评价</w:t>
      </w:r>
      <w:r>
        <w:rPr>
          <w:rFonts w:hint="eastAsia"/>
          <w:sz w:val="24"/>
          <w:szCs w:val="24"/>
        </w:rPr>
      </w:r>
      <w:r/>
    </w:p>
    <w:p>
      <w:pPr>
        <w:pStyle w:val="927"/>
        <w:spacing w:line="360" w:lineRule="auto"/>
        <w:rPr>
          <w:rFonts w:hint="eastAsia"/>
          <w:sz w:val="24"/>
          <w:szCs w:val="24"/>
        </w:rPr>
      </w:pPr>
      <w:r>
        <w:rPr>
          <w:rFonts w:hint="eastAsia"/>
          <w:sz w:val="24"/>
          <w:szCs w:val="24"/>
        </w:rPr>
        <w:t xml:space="preserve">施工进度计划及保障措施</w:t>
      </w:r>
      <w:r>
        <w:rPr>
          <w:rFonts w:hint="eastAsia"/>
          <w:sz w:val="24"/>
          <w:szCs w:val="24"/>
        </w:rPr>
      </w:r>
      <w:r/>
    </w:p>
    <w:p>
      <w:pPr>
        <w:pStyle w:val="927"/>
        <w:spacing w:line="360" w:lineRule="auto"/>
        <w:rPr>
          <w:rFonts w:hint="eastAsia"/>
          <w:sz w:val="24"/>
          <w:szCs w:val="24"/>
        </w:rPr>
      </w:pPr>
      <w:r>
        <w:rPr>
          <w:rFonts w:hint="eastAsia"/>
          <w:sz w:val="24"/>
          <w:szCs w:val="24"/>
        </w:rPr>
        <w:t xml:space="preserve">施工质量控制保障措施</w:t>
      </w:r>
      <w:r>
        <w:rPr>
          <w:rFonts w:hint="eastAsia"/>
          <w:sz w:val="24"/>
          <w:szCs w:val="24"/>
        </w:rPr>
      </w:r>
      <w:r/>
    </w:p>
    <w:p>
      <w:pPr>
        <w:pStyle w:val="927"/>
        <w:spacing w:line="360" w:lineRule="auto"/>
        <w:rPr>
          <w:rFonts w:hint="eastAsia"/>
          <w:sz w:val="24"/>
          <w:szCs w:val="24"/>
        </w:rPr>
      </w:pPr>
      <w:r>
        <w:rPr>
          <w:rFonts w:hint="eastAsia"/>
          <w:sz w:val="24"/>
          <w:szCs w:val="24"/>
        </w:rPr>
        <w:t xml:space="preserve">劳动力、机械设备和材料投入计划</w:t>
      </w:r>
      <w:r>
        <w:rPr>
          <w:rFonts w:hint="eastAsia"/>
          <w:sz w:val="24"/>
          <w:szCs w:val="24"/>
        </w:rPr>
      </w:r>
      <w:r/>
    </w:p>
    <w:p>
      <w:pPr>
        <w:pStyle w:val="927"/>
        <w:spacing w:line="360" w:lineRule="auto"/>
        <w:rPr>
          <w:sz w:val="24"/>
          <w:szCs w:val="24"/>
        </w:rPr>
      </w:pPr>
      <w:r>
        <w:rPr>
          <w:rFonts w:hint="eastAsia"/>
          <w:sz w:val="24"/>
          <w:szCs w:val="24"/>
        </w:rPr>
        <w:t xml:space="preserve">安全文明施工</w:t>
      </w:r>
      <w:r>
        <w:rPr>
          <w:sz w:val="24"/>
          <w:szCs w:val="24"/>
        </w:rPr>
      </w:r>
      <w:r/>
    </w:p>
    <w:p>
      <w:pPr>
        <w:pStyle w:val="927"/>
        <w:spacing w:line="360" w:lineRule="auto"/>
        <w:rPr>
          <w:sz w:val="24"/>
          <w:szCs w:val="24"/>
        </w:rPr>
      </w:pPr>
      <w:r>
        <w:rPr>
          <w:sz w:val="24"/>
          <w:szCs w:val="24"/>
        </w:rPr>
      </w:r>
      <w:r/>
    </w:p>
    <w:p>
      <w:pPr>
        <w:pStyle w:val="927"/>
        <w:spacing w:line="360" w:lineRule="auto"/>
        <w:rPr>
          <w:sz w:val="24"/>
          <w:szCs w:val="24"/>
        </w:rPr>
      </w:pPr>
      <w:r>
        <w:rPr>
          <w:sz w:val="24"/>
          <w:szCs w:val="24"/>
        </w:rPr>
      </w:r>
      <w:r/>
    </w:p>
    <w:p>
      <w:pPr>
        <w:pStyle w:val="927"/>
        <w:spacing w:line="360" w:lineRule="auto"/>
        <w:rPr>
          <w:sz w:val="24"/>
          <w:szCs w:val="24"/>
        </w:rPr>
      </w:pPr>
      <w:r>
        <w:rPr>
          <w:sz w:val="24"/>
          <w:szCs w:val="24"/>
        </w:rPr>
      </w:r>
      <w:r/>
    </w:p>
    <w:p>
      <w:pPr>
        <w:pStyle w:val="927"/>
        <w:spacing w:line="360" w:lineRule="auto"/>
        <w:rPr>
          <w:sz w:val="24"/>
          <w:szCs w:val="24"/>
        </w:rPr>
      </w:pPr>
      <w:r>
        <w:rPr>
          <w:sz w:val="24"/>
          <w:szCs w:val="24"/>
        </w:rPr>
      </w:r>
      <w:r/>
    </w:p>
    <w:p>
      <w:pPr>
        <w:pStyle w:val="927"/>
        <w:spacing w:line="360" w:lineRule="auto"/>
        <w:rPr>
          <w:sz w:val="24"/>
          <w:szCs w:val="24"/>
        </w:rPr>
      </w:pPr>
      <w:r>
        <w:rPr>
          <w:sz w:val="24"/>
          <w:szCs w:val="24"/>
        </w:rPr>
      </w:r>
      <w:r/>
    </w:p>
    <w:p>
      <w:pPr>
        <w:pStyle w:val="927"/>
        <w:spacing w:line="360" w:lineRule="auto"/>
        <w:rPr>
          <w:sz w:val="24"/>
          <w:szCs w:val="24"/>
        </w:rPr>
      </w:pPr>
      <w:r>
        <w:rPr>
          <w:sz w:val="24"/>
          <w:szCs w:val="24"/>
        </w:rPr>
      </w:r>
      <w:r/>
    </w:p>
    <w:p>
      <w:pPr>
        <w:pStyle w:val="927"/>
        <w:spacing w:line="360" w:lineRule="auto"/>
        <w:rPr>
          <w:sz w:val="24"/>
          <w:szCs w:val="24"/>
        </w:rPr>
      </w:pPr>
      <w:r>
        <w:rPr>
          <w:sz w:val="24"/>
          <w:szCs w:val="24"/>
        </w:rPr>
      </w:r>
      <w:r/>
    </w:p>
    <w:p>
      <w:pPr>
        <w:pStyle w:val="927"/>
        <w:spacing w:line="360" w:lineRule="auto"/>
        <w:rPr>
          <w:sz w:val="24"/>
          <w:szCs w:val="24"/>
        </w:rPr>
      </w:pPr>
      <w:r>
        <w:rPr>
          <w:sz w:val="24"/>
          <w:szCs w:val="24"/>
        </w:rPr>
      </w:r>
      <w:r/>
    </w:p>
    <w:p>
      <w:pPr>
        <w:pStyle w:val="927"/>
        <w:spacing w:line="360" w:lineRule="auto"/>
        <w:rPr>
          <w:sz w:val="24"/>
          <w:szCs w:val="24"/>
        </w:rPr>
      </w:pPr>
      <w:r>
        <w:rPr>
          <w:sz w:val="24"/>
          <w:szCs w:val="24"/>
        </w:rPr>
      </w:r>
      <w:r/>
    </w:p>
    <w:p>
      <w:pPr>
        <w:pStyle w:val="927"/>
        <w:spacing w:line="360" w:lineRule="auto"/>
        <w:rPr>
          <w:sz w:val="24"/>
          <w:szCs w:val="24"/>
        </w:rPr>
      </w:pPr>
      <w:r>
        <w:rPr>
          <w:sz w:val="24"/>
          <w:szCs w:val="24"/>
        </w:rPr>
      </w:r>
      <w:r/>
    </w:p>
    <w:p>
      <w:pPr>
        <w:pStyle w:val="927"/>
        <w:spacing w:line="360" w:lineRule="auto"/>
        <w:rPr>
          <w:sz w:val="24"/>
          <w:szCs w:val="24"/>
        </w:rPr>
      </w:pPr>
      <w:r>
        <w:rPr>
          <w:sz w:val="24"/>
          <w:szCs w:val="24"/>
        </w:rPr>
      </w:r>
      <w:r/>
    </w:p>
    <w:p>
      <w:pPr>
        <w:pStyle w:val="927"/>
        <w:spacing w:line="360" w:lineRule="auto"/>
        <w:rPr>
          <w:sz w:val="24"/>
          <w:szCs w:val="24"/>
        </w:rPr>
      </w:pPr>
      <w:r>
        <w:rPr>
          <w:sz w:val="24"/>
          <w:szCs w:val="24"/>
        </w:rPr>
      </w:r>
      <w:r/>
    </w:p>
    <w:p>
      <w:pPr>
        <w:pStyle w:val="927"/>
        <w:spacing w:line="360" w:lineRule="auto"/>
        <w:rPr>
          <w:sz w:val="24"/>
          <w:szCs w:val="24"/>
        </w:rPr>
      </w:pPr>
      <w:r>
        <w:rPr>
          <w:sz w:val="24"/>
          <w:szCs w:val="24"/>
        </w:rPr>
      </w:r>
      <w:r/>
    </w:p>
    <w:p>
      <w:pPr>
        <w:pStyle w:val="927"/>
        <w:spacing w:line="360" w:lineRule="auto"/>
        <w:rPr>
          <w:sz w:val="24"/>
          <w:szCs w:val="24"/>
        </w:rPr>
      </w:pPr>
      <w:r>
        <w:rPr>
          <w:sz w:val="24"/>
          <w:szCs w:val="24"/>
        </w:rPr>
      </w:r>
      <w:r/>
    </w:p>
    <w:p>
      <w:pPr>
        <w:pStyle w:val="927"/>
        <w:spacing w:line="360" w:lineRule="auto"/>
        <w:rPr>
          <w:sz w:val="24"/>
          <w:szCs w:val="24"/>
        </w:rPr>
      </w:pPr>
      <w:r>
        <w:rPr>
          <w:sz w:val="24"/>
          <w:szCs w:val="24"/>
        </w:rPr>
      </w:r>
      <w:r/>
    </w:p>
    <w:p>
      <w:pPr>
        <w:pStyle w:val="927"/>
        <w:spacing w:line="360" w:lineRule="auto"/>
        <w:rPr>
          <w:sz w:val="24"/>
          <w:szCs w:val="24"/>
        </w:rPr>
      </w:pPr>
      <w:r>
        <w:rPr>
          <w:sz w:val="24"/>
          <w:szCs w:val="24"/>
        </w:rPr>
      </w:r>
      <w:r/>
    </w:p>
    <w:p>
      <w:pPr>
        <w:pStyle w:val="927"/>
        <w:spacing w:line="360" w:lineRule="auto"/>
        <w:rPr>
          <w:sz w:val="24"/>
          <w:szCs w:val="24"/>
        </w:rPr>
      </w:pPr>
      <w:r>
        <w:rPr>
          <w:sz w:val="24"/>
          <w:szCs w:val="24"/>
        </w:rPr>
      </w:r>
      <w:r/>
    </w:p>
    <w:p>
      <w:pPr>
        <w:pStyle w:val="927"/>
        <w:spacing w:line="360" w:lineRule="auto"/>
        <w:rPr>
          <w:sz w:val="24"/>
          <w:szCs w:val="24"/>
        </w:rPr>
      </w:pPr>
      <w:r>
        <w:rPr>
          <w:sz w:val="24"/>
          <w:szCs w:val="24"/>
        </w:rPr>
      </w:r>
      <w:r/>
    </w:p>
    <w:p>
      <w:pPr>
        <w:pStyle w:val="935"/>
        <w:ind w:firstLine="480"/>
        <w:rPr>
          <w:sz w:val="24"/>
          <w:szCs w:val="24"/>
        </w:rPr>
      </w:pPr>
      <w:r>
        <w:rPr>
          <w:sz w:val="24"/>
          <w:szCs w:val="24"/>
        </w:rPr>
      </w:r>
      <w:r>
        <w:rPr>
          <w:sz w:val="24"/>
          <w:szCs w:val="24"/>
        </w:rPr>
      </w:r>
      <w:r/>
    </w:p>
    <w:p>
      <w:pPr>
        <w:pStyle w:val="935"/>
        <w:ind w:firstLine="480"/>
        <w:rPr>
          <w:sz w:val="24"/>
          <w:szCs w:val="24"/>
        </w:rPr>
      </w:pPr>
      <w:r>
        <w:rPr>
          <w:sz w:val="24"/>
          <w:szCs w:val="24"/>
        </w:rPr>
      </w:r>
      <w:r>
        <w:rPr>
          <w:sz w:val="24"/>
          <w:szCs w:val="24"/>
        </w:rPr>
      </w:r>
      <w:r/>
    </w:p>
    <w:p>
      <w:pPr>
        <w:pStyle w:val="935"/>
        <w:ind w:firstLine="480"/>
        <w:rPr>
          <w:sz w:val="24"/>
          <w:szCs w:val="24"/>
        </w:rPr>
      </w:pPr>
      <w:r>
        <w:rPr>
          <w:sz w:val="24"/>
          <w:szCs w:val="24"/>
        </w:rPr>
      </w:r>
      <w:r>
        <w:rPr>
          <w:sz w:val="24"/>
          <w:szCs w:val="24"/>
        </w:rPr>
      </w:r>
      <w:r/>
    </w:p>
    <w:p>
      <w:pPr>
        <w:pStyle w:val="935"/>
        <w:ind w:firstLine="480"/>
        <w:rPr>
          <w:sz w:val="24"/>
          <w:szCs w:val="24"/>
        </w:rPr>
      </w:pPr>
      <w:r>
        <w:rPr>
          <w:sz w:val="24"/>
          <w:szCs w:val="24"/>
        </w:rPr>
      </w:r>
      <w:r/>
    </w:p>
    <w:p>
      <w:pPr>
        <w:pStyle w:val="927"/>
        <w:spacing w:line="360" w:lineRule="auto"/>
        <w:rPr>
          <w:rFonts w:hint="eastAsia"/>
          <w:sz w:val="24"/>
          <w:szCs w:val="24"/>
        </w:rPr>
      </w:pPr>
      <w:r>
        <w:rPr>
          <w:rFonts w:hint="eastAsia"/>
          <w:sz w:val="24"/>
          <w:szCs w:val="24"/>
        </w:rPr>
      </w:r>
      <w:r/>
    </w:p>
    <w:p>
      <w:pPr>
        <w:pStyle w:val="1038"/>
        <w:jc w:val="center"/>
        <w:rPr>
          <w:rFonts w:ascii="宋体" w:hAnsi="宋体" w:eastAsia="宋体" w:cs="宋体"/>
          <w:sz w:val="28"/>
        </w:rPr>
        <w:outlineLvl w:val="1"/>
      </w:pPr>
      <w:r/>
      <w:bookmarkStart w:id="175" w:name="_Toc16154"/>
      <w:r/>
      <w:bookmarkStart w:id="176" w:name="_Toc20617"/>
      <w:r>
        <w:rPr>
          <w:rFonts w:hint="eastAsia" w:ascii="宋体" w:hAnsi="宋体" w:eastAsia="宋体" w:cs="宋体"/>
          <w:sz w:val="32"/>
          <w:lang w:val="en-US" w:eastAsia="zh-CN"/>
        </w:rPr>
        <w:t xml:space="preserve">五、其他部分</w:t>
      </w:r>
      <w:bookmarkEnd w:id="175"/>
      <w:r/>
      <w:bookmarkEnd w:id="176"/>
      <w:r/>
      <w:bookmarkStart w:id="177" w:name="_Toc1630"/>
      <w:r>
        <w:rPr>
          <w:rFonts w:ascii="宋体" w:hAnsi="宋体" w:eastAsia="宋体" w:cs="宋体"/>
          <w:sz w:val="28"/>
        </w:rPr>
      </w:r>
      <w:r/>
    </w:p>
    <w:p>
      <w:pPr>
        <w:pStyle w:val="1002"/>
        <w:jc w:val="center"/>
        <w:spacing w:line="360" w:lineRule="auto"/>
        <w:widowControl w:val="off"/>
        <w:rPr>
          <w:rFonts w:ascii="宋体" w:hAnsi="宋体" w:eastAsia="宋体" w:cs="宋体"/>
          <w:sz w:val="28"/>
        </w:rPr>
        <w:outlineLvl w:val="2"/>
      </w:pPr>
      <w:r/>
      <w:bookmarkEnd w:id="177"/>
      <w:r/>
      <w:bookmarkStart w:id="178" w:name="_Toc13395"/>
      <w:r/>
      <w:bookmarkStart w:id="179" w:name="_Toc16121"/>
      <w:r>
        <w:rPr>
          <w:rFonts w:ascii="宋体" w:hAnsi="宋体" w:eastAsia="宋体" w:cs="宋体"/>
          <w:sz w:val="28"/>
        </w:rPr>
        <w:t xml:space="preserve">价格折扣文件格式</w:t>
      </w:r>
      <w:bookmarkEnd w:id="178"/>
      <w:r/>
      <w:bookmarkEnd w:id="179"/>
      <w:r>
        <w:rPr>
          <w:rFonts w:ascii="宋体" w:hAnsi="宋体" w:eastAsia="宋体" w:cs="宋体"/>
          <w:sz w:val="28"/>
        </w:rPr>
      </w:r>
      <w:r/>
    </w:p>
    <w:p>
      <w:pPr>
        <w:pStyle w:val="1002"/>
        <w:jc w:val="center"/>
        <w:spacing w:line="360" w:lineRule="auto"/>
        <w:widowControl w:val="off"/>
        <w:rPr>
          <w:rFonts w:hint="eastAsia" w:ascii="宋体" w:hAnsi="宋体" w:eastAsia="宋体" w:cs="宋体"/>
          <w:sz w:val="28"/>
          <w:lang w:eastAsia="zh-CN"/>
        </w:rPr>
        <w:outlineLvl w:val="2"/>
      </w:pPr>
      <w:r/>
      <w:bookmarkStart w:id="180" w:name="_Toc29381"/>
      <w:r/>
      <w:bookmarkStart w:id="181" w:name="_Toc26469"/>
      <w:r>
        <w:rPr>
          <w:rFonts w:hint="eastAsia" w:ascii="宋体" w:hAnsi="宋体" w:eastAsia="宋体" w:cs="宋体"/>
          <w:sz w:val="28"/>
          <w:lang w:eastAsia="zh-CN"/>
        </w:rPr>
        <w:t xml:space="preserve">（</w:t>
      </w:r>
      <w:r>
        <w:rPr>
          <w:rFonts w:hint="eastAsia" w:ascii="宋体" w:hAnsi="宋体" w:eastAsia="宋体" w:cs="宋体"/>
          <w:sz w:val="28"/>
          <w:lang w:val="en-US" w:eastAsia="zh-CN"/>
        </w:rPr>
        <w:t xml:space="preserve">一</w:t>
      </w:r>
      <w:r>
        <w:rPr>
          <w:rFonts w:hint="eastAsia" w:ascii="宋体" w:hAnsi="宋体" w:eastAsia="宋体" w:cs="宋体"/>
          <w:sz w:val="28"/>
          <w:lang w:eastAsia="zh-CN"/>
        </w:rPr>
        <w:t xml:space="preserve">）中小企业声明函</w:t>
      </w:r>
      <w:bookmarkEnd w:id="180"/>
      <w:r/>
      <w:bookmarkEnd w:id="181"/>
      <w:r>
        <w:rPr>
          <w:rFonts w:hint="eastAsia" w:ascii="宋体" w:hAnsi="宋体" w:eastAsia="宋体" w:cs="宋体"/>
          <w:sz w:val="28"/>
          <w:lang w:eastAsia="zh-CN"/>
        </w:rPr>
      </w:r>
      <w:r/>
    </w:p>
    <w:p>
      <w:pPr>
        <w:pStyle w:val="1028"/>
        <w:ind w:firstLine="480"/>
        <w:spacing w:line="360" w:lineRule="auto"/>
        <w:rPr>
          <w:rFonts w:ascii="宋体" w:hAnsi="宋体"/>
          <w:color w:val="000000"/>
          <w:sz w:val="24"/>
          <w:szCs w:val="24"/>
        </w:rPr>
      </w:pPr>
      <w:r>
        <w:rPr>
          <w:rFonts w:ascii="宋体" w:hAnsi="宋体"/>
          <w:color w:val="000000"/>
          <w:sz w:val="24"/>
          <w:szCs w:val="24"/>
        </w:rPr>
        <w:t xml:space="preserve">本公司（联合体）郑重声明，根据《政府采购促进中小企业发展管理办法》（财库﹝2020﹞46 号）的规定，本公司 （联合体）参加</w:t>
      </w:r>
      <w:r>
        <w:rPr>
          <w:rFonts w:hint="eastAsia" w:ascii="宋体" w:hAnsi="宋体"/>
          <w:color w:val="000000"/>
          <w:sz w:val="24"/>
          <w:szCs w:val="24"/>
          <w:u w:val="single"/>
        </w:rPr>
        <w:t xml:space="preserve">镇江市市级机关物业管理中心</w:t>
      </w:r>
      <w:r>
        <w:rPr>
          <w:rFonts w:ascii="宋体" w:hAnsi="宋体"/>
          <w:color w:val="000000"/>
          <w:sz w:val="24"/>
          <w:szCs w:val="24"/>
        </w:rPr>
        <w:t xml:space="preserve">的</w:t>
      </w:r>
      <w:r>
        <w:rPr>
          <w:rFonts w:hint="eastAsia" w:ascii="宋体" w:hAnsi="宋体"/>
          <w:color w:val="000000"/>
          <w:sz w:val="24"/>
          <w:szCs w:val="24"/>
          <w:u w:val="single"/>
        </w:rPr>
        <w:t xml:space="preserve">镇江市人力资源和社会保障局办公楼强弱电线路安全隐患整改</w:t>
      </w:r>
      <w:r>
        <w:rPr>
          <w:rFonts w:ascii="宋体" w:hAnsi="宋体"/>
          <w:color w:val="000000"/>
          <w:sz w:val="24"/>
          <w:szCs w:val="24"/>
        </w:rPr>
        <w:t xml:space="preserve">采购活动</w:t>
      </w:r>
      <w:r>
        <w:rPr>
          <w:rFonts w:hint="eastAsia" w:ascii="宋体" w:hAnsi="宋体"/>
          <w:color w:val="000000"/>
          <w:sz w:val="24"/>
          <w:szCs w:val="24"/>
        </w:rPr>
        <w:t xml:space="preserve">，工程的施工</w:t>
      </w:r>
      <w:r>
        <w:rPr>
          <w:rFonts w:ascii="宋体" w:hAnsi="宋体"/>
          <w:color w:val="000000"/>
          <w:sz w:val="24"/>
          <w:szCs w:val="24"/>
        </w:rPr>
        <w:t xml:space="preserve">全部由符合政策要求的中小企业承接。相关企业（含联合体中的中小企业、签订分包意向协议的中小企业）的具体情况如下：</w:t>
      </w:r>
      <w:r>
        <w:rPr>
          <w:rFonts w:ascii="宋体" w:hAnsi="宋体"/>
          <w:color w:val="000000"/>
          <w:sz w:val="24"/>
          <w:szCs w:val="24"/>
        </w:rPr>
      </w:r>
      <w:r/>
    </w:p>
    <w:p>
      <w:pPr>
        <w:pStyle w:val="1028"/>
        <w:ind w:firstLine="480"/>
        <w:spacing w:line="360" w:lineRule="auto"/>
        <w:rPr>
          <w:rFonts w:ascii="宋体" w:hAnsi="宋体"/>
          <w:color w:val="000000"/>
          <w:sz w:val="24"/>
          <w:szCs w:val="24"/>
        </w:rPr>
      </w:pPr>
      <w:r>
        <w:rPr>
          <w:rFonts w:ascii="宋体" w:hAnsi="宋体"/>
          <w:color w:val="000000"/>
          <w:sz w:val="24"/>
          <w:szCs w:val="24"/>
        </w:rPr>
        <w:t xml:space="preserve"> 1.</w:t>
      </w:r>
      <w:r>
        <w:rPr>
          <w:rFonts w:ascii="宋体" w:hAnsi="宋体"/>
          <w:color w:val="000000"/>
          <w:sz w:val="24"/>
          <w:szCs w:val="24"/>
          <w:u w:val="single"/>
        </w:rPr>
        <w:t xml:space="preserve"> </w:t>
      </w:r>
      <w:r>
        <w:rPr>
          <w:rFonts w:hint="eastAsia" w:ascii="宋体" w:hAnsi="宋体"/>
          <w:color w:val="000000"/>
          <w:sz w:val="24"/>
          <w:szCs w:val="24"/>
          <w:u w:val="single"/>
        </w:rPr>
        <w:t xml:space="preserve">镇江市人力资源和社会保障局办公楼强弱电线路安全隐患整改</w:t>
      </w:r>
      <w:r>
        <w:rPr>
          <w:rFonts w:ascii="宋体" w:hAnsi="宋体"/>
          <w:color w:val="000000"/>
          <w:sz w:val="24"/>
          <w:szCs w:val="24"/>
          <w:u w:val="single"/>
        </w:rPr>
        <w:t xml:space="preserve"> </w:t>
      </w:r>
      <w:r>
        <w:rPr>
          <w:rFonts w:ascii="宋体" w:hAnsi="宋体"/>
          <w:color w:val="000000"/>
          <w:sz w:val="24"/>
          <w:szCs w:val="24"/>
        </w:rPr>
        <w:t xml:space="preserve">，属于</w:t>
      </w:r>
      <w:r>
        <w:rPr>
          <w:rFonts w:hint="eastAsia" w:ascii="宋体" w:hAnsi="宋体"/>
          <w:color w:val="000000"/>
          <w:sz w:val="24"/>
          <w:szCs w:val="24"/>
          <w:u w:val="single"/>
        </w:rPr>
        <w:t xml:space="preserve">建筑业</w:t>
      </w:r>
      <w:r>
        <w:rPr>
          <w:rFonts w:hint="eastAsia" w:ascii="宋体" w:hAnsi="宋体"/>
          <w:color w:val="000000"/>
          <w:sz w:val="24"/>
          <w:szCs w:val="24"/>
          <w:u w:val="none"/>
          <w:lang w:val="en-US" w:eastAsia="zh-CN"/>
        </w:rPr>
        <w:t xml:space="preserve">行业</w:t>
      </w:r>
      <w:r>
        <w:rPr>
          <w:rFonts w:ascii="宋体" w:hAnsi="宋体"/>
          <w:color w:val="000000"/>
          <w:sz w:val="24"/>
          <w:szCs w:val="24"/>
        </w:rPr>
        <w:t xml:space="preserve">；承接企业为</w:t>
      </w:r>
      <w:r>
        <w:rPr>
          <w:rFonts w:ascii="宋体" w:hAnsi="宋体"/>
          <w:color w:val="000000"/>
          <w:sz w:val="24"/>
          <w:szCs w:val="24"/>
          <w:u w:val="single"/>
        </w:rPr>
        <w:t xml:space="preserve">（企业名称）</w:t>
      </w:r>
      <w:r>
        <w:rPr>
          <w:rFonts w:ascii="宋体" w:hAnsi="宋体"/>
          <w:color w:val="000000"/>
          <w:sz w:val="24"/>
          <w:szCs w:val="24"/>
        </w:rPr>
        <w:t xml:space="preserve">，从业人员</w:t>
      </w:r>
      <w:r>
        <w:rPr>
          <w:rFonts w:hint="eastAsia" w:ascii="宋体" w:hAnsi="宋体"/>
          <w:color w:val="000000"/>
          <w:sz w:val="24"/>
          <w:szCs w:val="24"/>
          <w:u w:val="single"/>
        </w:rPr>
        <w:t xml:space="preserve">    </w:t>
      </w:r>
      <w:r>
        <w:rPr>
          <w:rFonts w:ascii="宋体" w:hAnsi="宋体"/>
          <w:color w:val="000000"/>
          <w:sz w:val="24"/>
          <w:szCs w:val="24"/>
        </w:rPr>
        <w:t xml:space="preserve">人，营业收入为</w:t>
      </w:r>
      <w:r>
        <w:rPr>
          <w:rFonts w:hint="eastAsia" w:ascii="宋体" w:hAnsi="宋体"/>
          <w:color w:val="000000"/>
          <w:sz w:val="24"/>
          <w:szCs w:val="24"/>
          <w:u w:val="single"/>
        </w:rPr>
        <w:t xml:space="preserve">    </w:t>
      </w:r>
      <w:r>
        <w:rPr>
          <w:rFonts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ascii="宋体" w:hAnsi="宋体"/>
          <w:color w:val="000000"/>
          <w:sz w:val="24"/>
          <w:szCs w:val="24"/>
        </w:rPr>
        <w:t xml:space="preserve">万元，属于</w:t>
      </w:r>
      <w:r>
        <w:rPr>
          <w:rFonts w:ascii="宋体" w:hAnsi="宋体"/>
          <w:color w:val="000000"/>
          <w:sz w:val="24"/>
          <w:szCs w:val="24"/>
          <w:u w:val="single"/>
        </w:rPr>
        <w:t xml:space="preserve">（中型企业、 小型企业、微型企业）</w:t>
      </w:r>
      <w:r>
        <w:rPr>
          <w:rFonts w:ascii="宋体" w:hAnsi="宋体"/>
          <w:color w:val="000000"/>
          <w:sz w:val="24"/>
          <w:szCs w:val="24"/>
        </w:rPr>
        <w:t xml:space="preserve">； </w:t>
      </w:r>
      <w:r>
        <w:rPr>
          <w:rFonts w:ascii="宋体" w:hAnsi="宋体"/>
          <w:color w:val="000000"/>
          <w:sz w:val="24"/>
          <w:szCs w:val="24"/>
        </w:rPr>
      </w:r>
      <w:r/>
    </w:p>
    <w:p>
      <w:pPr>
        <w:pStyle w:val="1028"/>
        <w:ind w:firstLine="480"/>
        <w:spacing w:line="360" w:lineRule="auto"/>
        <w:rPr>
          <w:rFonts w:ascii="宋体" w:hAnsi="宋体"/>
          <w:color w:val="000000"/>
          <w:sz w:val="24"/>
          <w:szCs w:val="24"/>
        </w:rPr>
      </w:pPr>
      <w:r>
        <w:rPr>
          <w:rFonts w:ascii="宋体" w:hAnsi="宋体"/>
          <w:color w:val="000000"/>
          <w:sz w:val="24"/>
          <w:szCs w:val="24"/>
        </w:rPr>
      </w:r>
      <w:r/>
    </w:p>
    <w:p>
      <w:pPr>
        <w:pStyle w:val="1028"/>
        <w:ind w:firstLine="480"/>
        <w:spacing w:line="360" w:lineRule="auto"/>
        <w:rPr>
          <w:rFonts w:ascii="宋体" w:hAnsi="宋体"/>
          <w:color w:val="000000"/>
          <w:sz w:val="24"/>
          <w:szCs w:val="24"/>
        </w:rPr>
      </w:pPr>
      <w:r>
        <w:rPr>
          <w:rFonts w:ascii="宋体" w:hAnsi="宋体"/>
          <w:color w:val="000000"/>
          <w:sz w:val="24"/>
          <w:szCs w:val="24"/>
        </w:rPr>
        <w:t xml:space="preserve">以上企业，不属于大企业的分支机构，不存在控股股东为大企业的情形，也不存在与大企业的负责人为同一人的情形。 </w:t>
      </w:r>
      <w:r>
        <w:rPr>
          <w:rFonts w:ascii="宋体" w:hAnsi="宋体"/>
          <w:color w:val="000000"/>
          <w:sz w:val="24"/>
          <w:szCs w:val="24"/>
        </w:rPr>
      </w:r>
      <w:r/>
    </w:p>
    <w:p>
      <w:pPr>
        <w:pStyle w:val="1028"/>
        <w:ind w:firstLine="480"/>
        <w:spacing w:line="360" w:lineRule="auto"/>
        <w:rPr>
          <w:rFonts w:ascii="宋体" w:hAnsi="宋体"/>
          <w:color w:val="000000"/>
          <w:sz w:val="24"/>
          <w:szCs w:val="24"/>
        </w:rPr>
      </w:pPr>
      <w:r>
        <w:rPr>
          <w:rFonts w:ascii="宋体" w:hAnsi="宋体"/>
          <w:color w:val="000000"/>
          <w:sz w:val="24"/>
          <w:szCs w:val="24"/>
        </w:rPr>
        <w:t xml:space="preserve">本企业对上述声明内容的真实性负责。如有虚假，将依法承担相应责任。 </w:t>
      </w:r>
      <w:r>
        <w:rPr>
          <w:rFonts w:ascii="宋体" w:hAnsi="宋体"/>
          <w:color w:val="000000"/>
          <w:sz w:val="24"/>
          <w:szCs w:val="24"/>
        </w:rPr>
      </w:r>
      <w:r/>
    </w:p>
    <w:p>
      <w:pPr>
        <w:pStyle w:val="1028"/>
        <w:ind w:firstLine="480"/>
        <w:spacing w:line="360" w:lineRule="auto"/>
        <w:rPr>
          <w:rFonts w:ascii="宋体" w:hAnsi="宋体"/>
          <w:color w:val="000000"/>
          <w:sz w:val="24"/>
          <w:szCs w:val="24"/>
        </w:rPr>
      </w:pPr>
      <w:r>
        <w:rPr>
          <w:rFonts w:ascii="宋体" w:hAnsi="宋体"/>
          <w:color w:val="000000"/>
          <w:sz w:val="24"/>
          <w:szCs w:val="24"/>
        </w:rPr>
        <w:t xml:space="preserve">企业名称（盖章）：</w:t>
      </w:r>
      <w:r>
        <w:rPr>
          <w:rFonts w:ascii="宋体" w:hAnsi="宋体"/>
          <w:color w:val="000000"/>
          <w:sz w:val="24"/>
          <w:szCs w:val="24"/>
        </w:rPr>
      </w:r>
      <w:r/>
    </w:p>
    <w:p>
      <w:pPr>
        <w:pStyle w:val="1028"/>
        <w:ind w:firstLine="480"/>
        <w:spacing w:line="360" w:lineRule="auto"/>
        <w:rPr>
          <w:rFonts w:ascii="宋体" w:hAnsi="宋体"/>
          <w:color w:val="000000"/>
          <w:sz w:val="24"/>
          <w:szCs w:val="24"/>
        </w:rPr>
      </w:pPr>
      <w:r>
        <w:rPr>
          <w:rFonts w:ascii="宋体" w:hAnsi="宋体"/>
          <w:color w:val="000000"/>
          <w:sz w:val="24"/>
          <w:szCs w:val="24"/>
        </w:rPr>
        <w:t xml:space="preserve">日 期：</w:t>
      </w:r>
      <w:r>
        <w:rPr>
          <w:rFonts w:hint="eastAsia" w:ascii="宋体" w:hAnsi="宋体"/>
          <w:color w:val="000000"/>
          <w:sz w:val="24"/>
          <w:szCs w:val="24"/>
        </w:rPr>
        <w:t xml:space="preserve">      </w:t>
      </w:r>
      <w:r>
        <w:rPr>
          <w:rFonts w:ascii="宋体" w:hAnsi="宋体"/>
          <w:color w:val="000000"/>
          <w:sz w:val="24"/>
          <w:szCs w:val="24"/>
        </w:rPr>
      </w:r>
      <w:r/>
    </w:p>
    <w:p>
      <w:pPr>
        <w:pStyle w:val="1028"/>
        <w:ind w:firstLine="360"/>
        <w:spacing w:line="360" w:lineRule="auto"/>
        <w:rPr>
          <w:rFonts w:ascii="宋体" w:hAnsi="宋体"/>
          <w:color w:val="000000"/>
          <w:sz w:val="18"/>
          <w:szCs w:val="18"/>
        </w:rPr>
      </w:pPr>
      <w:r>
        <w:rPr>
          <w:rFonts w:hint="eastAsia" w:ascii="宋体" w:hAnsi="宋体"/>
          <w:color w:val="000000"/>
          <w:sz w:val="18"/>
          <w:szCs w:val="18"/>
        </w:rPr>
        <w:t xml:space="preserve">注：1.从业人员、营业收入、资产总额填报上一年度数据，无上一年度数据的新成立企业可不填报。</w:t>
      </w:r>
      <w:r>
        <w:rPr>
          <w:rFonts w:ascii="宋体" w:hAnsi="宋体"/>
          <w:color w:val="000000"/>
          <w:sz w:val="18"/>
          <w:szCs w:val="18"/>
        </w:rPr>
      </w:r>
      <w:r/>
    </w:p>
    <w:p>
      <w:pPr>
        <w:pStyle w:val="1028"/>
        <w:ind w:firstLine="360"/>
        <w:spacing w:line="360" w:lineRule="auto"/>
        <w:rPr>
          <w:rFonts w:hint="eastAsia" w:ascii="宋体" w:hAnsi="宋体"/>
          <w:color w:val="000000"/>
          <w:sz w:val="18"/>
          <w:szCs w:val="18"/>
        </w:rPr>
      </w:pPr>
      <w:r>
        <w:rPr>
          <w:rFonts w:hint="eastAsia" w:ascii="宋体" w:hAnsi="宋体"/>
          <w:color w:val="000000"/>
          <w:sz w:val="18"/>
          <w:szCs w:val="18"/>
        </w:rPr>
        <w:t xml:space="preserve">2.残疾人福利性单位、监狱企业视同小型、微型企业，其中残疾人福利性单位须按《财政部 民政部中国残疾人联合会关于促进残疾人就业政府采购政策的通知》（财库〔2017〕141号）的规定出具《残疾人福利性单位声明函》、监狱企业须按《财政部 司法部关于政府采购支持监狱企业发展有关问题的通知》(财库〔2014〕68号)文件规定出具省级以上监狱管理局、戒毒管理局（含新疆生产建设兵团）出具的属于监狱企业的证明文件。</w:t>
      </w:r>
      <w:r>
        <w:rPr>
          <w:rFonts w:hint="eastAsia" w:ascii="宋体" w:hAnsi="宋体"/>
          <w:color w:val="000000"/>
          <w:sz w:val="18"/>
          <w:szCs w:val="18"/>
        </w:rPr>
      </w:r>
      <w:r/>
    </w:p>
    <w:p>
      <w:pPr>
        <w:pStyle w:val="1028"/>
        <w:ind w:firstLine="360"/>
        <w:jc w:val="left"/>
        <w:spacing w:line="360" w:lineRule="auto"/>
        <w:rPr>
          <w:rFonts w:hint="eastAsia" w:ascii="宋体" w:hAnsi="宋体"/>
          <w:color w:val="000000"/>
          <w:sz w:val="18"/>
          <w:szCs w:val="18"/>
        </w:rPr>
      </w:pPr>
      <w:r>
        <w:rPr>
          <w:rFonts w:hint="eastAsia" w:ascii="宋体" w:hAnsi="宋体"/>
          <w:color w:val="000000"/>
          <w:sz w:val="18"/>
          <w:szCs w:val="18"/>
        </w:rPr>
        <w:t xml:space="preserve">3.中小微企业划型标准请对照《关于印发中小企业划型标准规定的通知》（工信部联企业〔2011〕300号，文件网址如下：http://www.gov.cn/zwgk/2011-07/04/content_1898747.htm。</w:t>
      </w:r>
      <w:r>
        <w:rPr>
          <w:rFonts w:hint="eastAsia" w:ascii="宋体" w:hAnsi="宋体"/>
          <w:color w:val="000000"/>
          <w:sz w:val="18"/>
          <w:szCs w:val="18"/>
        </w:rPr>
      </w:r>
      <w:r/>
    </w:p>
    <w:p>
      <w:pPr>
        <w:pStyle w:val="1028"/>
        <w:ind w:firstLine="360"/>
        <w:spacing w:line="360" w:lineRule="auto"/>
        <w:rPr>
          <w:rFonts w:hint="eastAsia" w:ascii="宋体" w:hAnsi="宋体"/>
          <w:color w:val="000000"/>
          <w:sz w:val="18"/>
          <w:szCs w:val="18"/>
        </w:rPr>
      </w:pPr>
      <w:r>
        <w:rPr>
          <w:rFonts w:hint="eastAsia" w:ascii="宋体" w:hAnsi="宋体"/>
          <w:color w:val="000000"/>
          <w:sz w:val="18"/>
          <w:szCs w:val="18"/>
        </w:rPr>
        <w:t xml:space="preserve">4.成交供应商的中小企业声明函将在结果公告中对外公示，声明函内容不实的，属于提供虚假材料谋取成交，将依照《中华人民共和国政府采购法》等国家有关规定追究相应责任。</w:t>
      </w:r>
      <w:r>
        <w:rPr>
          <w:rFonts w:hint="eastAsia" w:ascii="宋体" w:hAnsi="宋体"/>
          <w:color w:val="000000"/>
          <w:sz w:val="18"/>
          <w:szCs w:val="18"/>
        </w:rPr>
      </w:r>
      <w:r/>
    </w:p>
    <w:p>
      <w:pPr>
        <w:pStyle w:val="1028"/>
        <w:ind w:firstLine="360"/>
        <w:spacing w:line="360" w:lineRule="auto"/>
        <w:rPr>
          <w:rFonts w:hint="eastAsia" w:ascii="宋体" w:hAnsi="宋体" w:eastAsia="宋体" w:cs="宋体"/>
          <w:sz w:val="28"/>
          <w:szCs w:val="28"/>
          <w:highlight w:val="none"/>
          <w:lang w:eastAsia="zh-CN"/>
        </w:rPr>
      </w:pPr>
      <w:r>
        <w:rPr>
          <w:rFonts w:hint="eastAsia" w:ascii="宋体" w:hAnsi="宋体"/>
          <w:color w:val="000000"/>
          <w:sz w:val="18"/>
          <w:szCs w:val="18"/>
        </w:rPr>
        <w:t xml:space="preserve">5.本项目专门面向中小企业采购，根据财政部、工业和信息化部关于印发《政府采购促进中小企业发展管理办法》(财库[2020]46号文)的通知，本项目不再对小微企业的报价给予价格折扣。</w:t>
      </w:r>
      <w:r>
        <w:rPr>
          <w:rFonts w:hint="eastAsia" w:ascii="宋体" w:hAnsi="宋体" w:eastAsia="宋体" w:cs="宋体"/>
          <w:sz w:val="28"/>
          <w:lang w:eastAsia="zh-CN"/>
        </w:rPr>
      </w:r>
      <w:r/>
    </w:p>
    <w:p>
      <w:pPr>
        <w:pStyle w:val="1028"/>
        <w:ind w:firstLine="3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rPr>
          <w:rFonts w:hint="eastAsia" w:ascii="宋体" w:hAnsi="宋体" w:eastAsia="宋体" w:cs="宋体"/>
          <w:sz w:val="28"/>
          <w:szCs w:val="28"/>
          <w:lang w:eastAsia="zh-CN"/>
        </w:rPr>
      </w:r>
      <w:r/>
    </w:p>
    <w:p>
      <w:pPr>
        <w:pStyle w:val="1028"/>
        <w:ind w:firstLine="360"/>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rPr>
          <w:rFonts w:hint="eastAsia" w:ascii="宋体" w:hAnsi="宋体" w:eastAsia="宋体" w:cs="宋体"/>
          <w:sz w:val="28"/>
          <w:szCs w:val="28"/>
          <w:lang w:eastAsia="zh-CN"/>
        </w:rPr>
      </w:r>
      <w:r/>
    </w:p>
    <w:p>
      <w:pPr>
        <w:pStyle w:val="1028"/>
        <w:ind w:firstLine="360"/>
        <w:spacing w:line="360" w:lineRule="auto"/>
        <w:rPr>
          <w:rFonts w:hint="eastAsia" w:ascii="宋体" w:hAnsi="宋体" w:eastAsia="宋体" w:cs="宋体"/>
          <w:sz w:val="28"/>
          <w:szCs w:val="28"/>
          <w:lang w:eastAsia="zh-CN"/>
        </w:rPr>
      </w:pPr>
      <w:r>
        <w:rPr>
          <w:rFonts w:hint="eastAsia" w:ascii="宋体" w:hAnsi="宋体" w:eastAsia="宋体" w:cs="宋体"/>
          <w:sz w:val="28"/>
          <w:highlight w:val="none"/>
          <w:lang w:eastAsia="zh-CN"/>
        </w:rPr>
      </w:r>
      <w:r>
        <w:rPr>
          <w:rFonts w:hint="eastAsia" w:ascii="宋体" w:hAnsi="宋体" w:eastAsia="宋体" w:cs="宋体"/>
          <w:sz w:val="28"/>
          <w:highlight w:val="none"/>
          <w:lang w:eastAsia="zh-CN"/>
        </w:rPr>
      </w:r>
      <w:r/>
    </w:p>
    <w:p>
      <w:pPr>
        <w:pStyle w:val="1002"/>
        <w:jc w:val="center"/>
        <w:spacing w:line="360" w:lineRule="auto"/>
        <w:widowControl w:val="off"/>
        <w:rPr>
          <w:rFonts w:hint="eastAsia" w:ascii="宋体" w:hAnsi="宋体" w:eastAsia="宋体" w:cs="宋体"/>
          <w:sz w:val="28"/>
          <w:lang w:eastAsia="zh-CN"/>
        </w:rPr>
        <w:outlineLvl w:val="2"/>
      </w:pPr>
      <w:r>
        <w:rPr>
          <w:rFonts w:hint="eastAsia" w:ascii="宋体" w:hAnsi="宋体" w:eastAsia="宋体" w:cs="宋体"/>
          <w:sz w:val="28"/>
          <w:lang w:eastAsia="zh-CN"/>
        </w:rPr>
        <w:t xml:space="preserve">（</w:t>
      </w:r>
      <w:r>
        <w:rPr>
          <w:rFonts w:hint="eastAsia" w:ascii="宋体" w:hAnsi="宋体" w:eastAsia="宋体" w:cs="宋体"/>
          <w:sz w:val="28"/>
          <w:lang w:val="en-US" w:eastAsia="zh-CN"/>
        </w:rPr>
        <w:t xml:space="preserve">二</w:t>
      </w:r>
      <w:r>
        <w:rPr>
          <w:rFonts w:hint="eastAsia" w:ascii="宋体" w:hAnsi="宋体" w:eastAsia="宋体" w:cs="宋体"/>
          <w:sz w:val="28"/>
          <w:lang w:eastAsia="zh-CN"/>
        </w:rPr>
        <w:t xml:space="preserve">）按磋商文件要求供应商所能提供的其他文件</w:t>
      </w:r>
      <w:r/>
    </w:p>
    <w:sectPr>
      <w:headerReference w:type="default" r:id="rId9"/>
      <w:footerReference w:type="default" r:id="rId10"/>
      <w:footerReference w:type="first" r:id="rId11"/>
      <w:footnotePr/>
      <w:endnotePr/>
      <w:type w:val="nextPage"/>
      <w:pgSz w:w="11906" w:h="16838" w:orient="portrait"/>
      <w:pgMar w:top="1417" w:right="1701" w:bottom="1417" w:left="1701"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楷体">
    <w:panose1 w:val="02010609060101010101"/>
  </w:font>
  <w:font w:name="Courier New">
    <w:panose1 w:val="02070309020205020404"/>
  </w:font>
  <w:font w:name="楷体_GB2312">
    <w:panose1 w:val="02010609060101010101"/>
  </w:font>
  <w:font w:name="微软雅黑">
    <w:panose1 w:val="020B0503020204020204"/>
  </w:font>
  <w:font w:name="Calibri">
    <w:panose1 w:val="020F0502020204030204"/>
  </w:font>
  <w:font w:name="华文楷体">
    <w:panose1 w:val="02010600040101010101"/>
  </w:font>
  <w:font w:name="Wingdings">
    <w:panose1 w:val="05000000000000000000"/>
  </w:font>
  <w:font w:name="Cambria">
    <w:panose1 w:val="02040503050406030204"/>
  </w:font>
  <w:font w:name="幼圆">
    <w:panose1 w:val="02010509060101010101"/>
  </w:font>
  <w:font w:name="Tms Rmn">
    <w:panose1 w:val="020B0503020202020204"/>
  </w:font>
  <w:font w:name="仿宋_GB2312">
    <w:panose1 w:val="02010609060101010101"/>
  </w:font>
  <w:font w:name="Arial">
    <w:panose1 w:val="020B0604020202020204"/>
  </w:font>
  <w:font w:name="华文宋体">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67</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p>
                          <w:pPr>
                            <w:pStyle w:val="92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67</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p>
                    <w:pPr>
                      <w:pStyle w:val="92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66</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p>
                          <w:pPr>
                            <w:pStyle w:val="92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66</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p>
                    <w:pPr>
                      <w:pStyle w:val="92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left"/>
      <w:tabs>
        <w:tab w:val="center" w:pos="4153" w:leader="none"/>
        <w:tab w:val="right" w:pos="8306" w:leader="none"/>
      </w:tabs>
      <w:rPr>
        <w:rFonts w:ascii="华文宋体" w:hAnsi="华文宋体" w:eastAsia="华文宋体"/>
      </w:rPr>
    </w:pPr>
    <w:r>
      <w:rPr>
        <w:rFonts w:hint="eastAsia" w:ascii="宋体" w:hAnsi="宋体"/>
        <w:i/>
      </w:rPr>
      <w:t xml:space="preserve">                                                                                  </w:t>
    </w:r>
    <w:r>
      <w:rPr>
        <w:rFonts w:ascii="宋体" w:hAnsi="宋体"/>
        <w:i/>
      </w:rPr>
      <w:t xml:space="preserve">   </w:t>
    </w:r>
    <w:r>
      <w:rPr>
        <w:rFonts w:hint="eastAsia" w:ascii="华文宋体" w:hAnsi="华文宋体" w:eastAsia="华文宋体"/>
      </w:rPr>
      <w:t xml:space="preserve">磋商文件</w:t>
    </w:r>
    <w:r>
      <w:rPr>
        <w:rFonts w:ascii="华文宋体" w:hAnsi="华文宋体" w:eastAsia="华文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92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92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15"/>
      <w:isLgl w:val="false"/>
      <w:suff w:val="tab"/>
      <w:lvlText w:val="附录%1."/>
      <w:lvlJc w:val="left"/>
      <w:pPr>
        <w:pStyle w:val="92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05"/>
      <w:isLgl w:val="false"/>
      <w:suff w:val="tab"/>
      <w:lvlText w:val="%1."/>
      <w:lvlJc w:val="left"/>
      <w:pPr>
        <w:pStyle w:val="927"/>
        <w:ind w:left="709" w:hanging="709"/>
        <w:tabs>
          <w:tab w:val="num" w:pos="709" w:leader="none"/>
        </w:tabs>
      </w:pPr>
      <w:rPr>
        <w:color w:val="000000"/>
      </w:rPr>
    </w:lvl>
    <w:lvl w:ilvl="1">
      <w:start w:val="1"/>
      <w:numFmt w:val="decimal"/>
      <w:isLgl w:val="false"/>
      <w:suff w:val="tab"/>
      <w:lvlText w:val="%1.%2"/>
      <w:lvlJc w:val="left"/>
      <w:pPr>
        <w:pStyle w:val="927"/>
        <w:ind w:left="709" w:hanging="709"/>
        <w:tabs>
          <w:tab w:val="num" w:pos="709" w:leader="none"/>
        </w:tabs>
      </w:pPr>
    </w:lvl>
    <w:lvl w:ilvl="2">
      <w:start w:val="1"/>
      <w:numFmt w:val="decimal"/>
      <w:isLgl w:val="false"/>
      <w:suff w:val="tab"/>
      <w:lvlText w:val="%1.%2.%3."/>
      <w:lvlJc w:val="left"/>
      <w:pPr>
        <w:pStyle w:val="927"/>
        <w:ind w:left="425" w:hanging="425"/>
        <w:tabs>
          <w:tab w:val="num" w:pos="425" w:leader="none"/>
        </w:tabs>
      </w:pPr>
    </w:lvl>
    <w:lvl w:ilvl="3">
      <w:start w:val="1"/>
      <w:numFmt w:val="decimal"/>
      <w:isLgl w:val="false"/>
      <w:suff w:val="tab"/>
      <w:lvlText w:val="%1.%2.%3.%4."/>
      <w:lvlJc w:val="left"/>
      <w:pPr>
        <w:pStyle w:val="927"/>
        <w:ind w:left="851" w:hanging="851"/>
        <w:tabs>
          <w:tab w:val="num" w:pos="851" w:leader="none"/>
        </w:tabs>
      </w:pPr>
    </w:lvl>
    <w:lvl w:ilvl="4">
      <w:start w:val="1"/>
      <w:numFmt w:val="decimal"/>
      <w:isLgl w:val="false"/>
      <w:suff w:val="tab"/>
      <w:lvlText w:val="%1.%2.%3.%4.%5."/>
      <w:lvlJc w:val="left"/>
      <w:pPr>
        <w:pStyle w:val="927"/>
        <w:ind w:left="992" w:hanging="992"/>
        <w:tabs>
          <w:tab w:val="num" w:pos="992" w:leader="none"/>
        </w:tabs>
      </w:pPr>
    </w:lvl>
    <w:lvl w:ilvl="5">
      <w:start w:val="1"/>
      <w:numFmt w:val="decimal"/>
      <w:isLgl w:val="false"/>
      <w:suff w:val="tab"/>
      <w:lvlText w:val="%1.%2.%3.%4.%5.%6."/>
      <w:lvlJc w:val="left"/>
      <w:pPr>
        <w:pStyle w:val="927"/>
        <w:ind w:left="1134" w:hanging="1134"/>
        <w:tabs>
          <w:tab w:val="num" w:pos="1134" w:leader="none"/>
        </w:tabs>
      </w:pPr>
    </w:lvl>
    <w:lvl w:ilvl="6">
      <w:start w:val="1"/>
      <w:numFmt w:val="decimal"/>
      <w:isLgl w:val="false"/>
      <w:suff w:val="tab"/>
      <w:lvlText w:val="%1.%2.%3.%4.%5.%6.%7."/>
      <w:lvlJc w:val="left"/>
      <w:pPr>
        <w:pStyle w:val="927"/>
        <w:ind w:left="1276" w:hanging="1276"/>
        <w:tabs>
          <w:tab w:val="num" w:pos="1276" w:leader="none"/>
        </w:tabs>
      </w:pPr>
    </w:lvl>
    <w:lvl w:ilvl="7">
      <w:start w:val="1"/>
      <w:numFmt w:val="decimal"/>
      <w:isLgl w:val="false"/>
      <w:suff w:val="tab"/>
      <w:lvlText w:val="%1.%2.%3.%4.%5.%6.%7.%8."/>
      <w:lvlJc w:val="left"/>
      <w:pPr>
        <w:pStyle w:val="927"/>
        <w:ind w:left="1418" w:hanging="1418"/>
        <w:tabs>
          <w:tab w:val="num" w:pos="1418" w:leader="none"/>
        </w:tabs>
      </w:pPr>
    </w:lvl>
    <w:lvl w:ilvl="8">
      <w:start w:val="1"/>
      <w:numFmt w:val="decimal"/>
      <w:isLgl w:val="false"/>
      <w:suff w:val="tab"/>
      <w:lvlText w:val="%1.%2.%3.%4.%5.%6.%7.%8.%9."/>
      <w:lvlJc w:val="left"/>
      <w:pPr>
        <w:pStyle w:val="927"/>
        <w:ind w:left="1559" w:hanging="1559"/>
        <w:tabs>
          <w:tab w:val="num" w:pos="1559" w:leader="none"/>
        </w:tabs>
      </w:pPr>
    </w:lvl>
  </w:abstractNum>
  <w:abstractNum w:abstractNumId="4">
    <w:multiLevelType w:val="hybridMultilevel"/>
    <w:lvl w:ilvl="0">
      <w:start w:val="1"/>
      <w:numFmt w:val="decimal"/>
      <w:isLgl w:val="false"/>
      <w:suff w:val="tab"/>
      <w:lvlText w:val="%1."/>
      <w:lvlJc w:val="left"/>
      <w:pPr>
        <w:pStyle w:val="927"/>
        <w:ind w:left="425" w:hanging="425"/>
        <w:tabs>
          <w:tab w:val="num" w:pos="425" w:leader="none"/>
        </w:tabs>
      </w:pPr>
    </w:lvl>
    <w:lvl w:ilvl="1">
      <w:start w:val="1"/>
      <w:numFmt w:val="decimal"/>
      <w:pStyle w:val="998"/>
      <w:isLgl w:val="false"/>
      <w:suff w:val="tab"/>
      <w:lvlText w:val="%1.%2"/>
      <w:lvlJc w:val="left"/>
      <w:pPr>
        <w:pStyle w:val="927"/>
        <w:ind w:left="567" w:hanging="567"/>
        <w:tabs>
          <w:tab w:val="num" w:pos="567" w:leader="none"/>
        </w:tabs>
      </w:pPr>
    </w:lvl>
    <w:lvl w:ilvl="2">
      <w:start w:val="1"/>
      <w:numFmt w:val="decimal"/>
      <w:isLgl w:val="false"/>
      <w:suff w:val="tab"/>
      <w:lvlText w:val="%1.%2.%3."/>
      <w:lvlJc w:val="left"/>
      <w:pPr>
        <w:pStyle w:val="927"/>
        <w:ind w:left="709" w:hanging="709"/>
        <w:tabs>
          <w:tab w:val="num" w:pos="709" w:leader="none"/>
        </w:tabs>
      </w:pPr>
    </w:lvl>
    <w:lvl w:ilvl="3">
      <w:start w:val="1"/>
      <w:numFmt w:val="decimal"/>
      <w:isLgl w:val="false"/>
      <w:suff w:val="tab"/>
      <w:lvlText w:val="%1.%2.%3.%4."/>
      <w:lvlJc w:val="left"/>
      <w:pPr>
        <w:pStyle w:val="927"/>
        <w:ind w:left="851" w:hanging="851"/>
        <w:tabs>
          <w:tab w:val="num" w:pos="851" w:leader="none"/>
        </w:tabs>
      </w:pPr>
    </w:lvl>
    <w:lvl w:ilvl="4">
      <w:start w:val="1"/>
      <w:numFmt w:val="decimal"/>
      <w:isLgl w:val="false"/>
      <w:suff w:val="tab"/>
      <w:lvlText w:val="%1.%2.%3.%4.%5."/>
      <w:lvlJc w:val="left"/>
      <w:pPr>
        <w:pStyle w:val="927"/>
        <w:ind w:left="992" w:hanging="992"/>
        <w:tabs>
          <w:tab w:val="num" w:pos="992" w:leader="none"/>
        </w:tabs>
      </w:pPr>
    </w:lvl>
    <w:lvl w:ilvl="5">
      <w:start w:val="1"/>
      <w:numFmt w:val="decimal"/>
      <w:isLgl w:val="false"/>
      <w:suff w:val="tab"/>
      <w:lvlText w:val="%1.%2.%3.%4.%5.%6."/>
      <w:lvlJc w:val="left"/>
      <w:pPr>
        <w:pStyle w:val="927"/>
        <w:ind w:left="1134" w:hanging="1134"/>
        <w:tabs>
          <w:tab w:val="num" w:pos="1134" w:leader="none"/>
        </w:tabs>
      </w:pPr>
    </w:lvl>
    <w:lvl w:ilvl="6">
      <w:start w:val="1"/>
      <w:numFmt w:val="decimal"/>
      <w:isLgl w:val="false"/>
      <w:suff w:val="tab"/>
      <w:lvlText w:val="%1.%2.%3.%4.%5.%6.%7."/>
      <w:lvlJc w:val="left"/>
      <w:pPr>
        <w:pStyle w:val="927"/>
        <w:ind w:left="1276" w:hanging="1276"/>
        <w:tabs>
          <w:tab w:val="num" w:pos="1276" w:leader="none"/>
        </w:tabs>
      </w:pPr>
    </w:lvl>
    <w:lvl w:ilvl="7">
      <w:start w:val="1"/>
      <w:numFmt w:val="decimal"/>
      <w:isLgl w:val="false"/>
      <w:suff w:val="tab"/>
      <w:lvlText w:val="%1.%2.%3.%4.%5.%6.%7.%8."/>
      <w:lvlJc w:val="left"/>
      <w:pPr>
        <w:pStyle w:val="927"/>
        <w:ind w:left="1418" w:hanging="1418"/>
        <w:tabs>
          <w:tab w:val="num" w:pos="1418" w:leader="none"/>
        </w:tabs>
      </w:pPr>
    </w:lvl>
    <w:lvl w:ilvl="8">
      <w:start w:val="1"/>
      <w:numFmt w:val="decimal"/>
      <w:isLgl w:val="false"/>
      <w:suff w:val="tab"/>
      <w:lvlText w:val="%1.%2.%3.%4.%5.%6.%7.%8.%9."/>
      <w:lvlJc w:val="left"/>
      <w:pPr>
        <w:pStyle w:val="927"/>
        <w:ind w:left="1559" w:hanging="1559"/>
        <w:tabs>
          <w:tab w:val="num" w:pos="1559" w:leader="none"/>
        </w:tabs>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name w:val="Heading 1"/>
    <w:basedOn w:val="927"/>
    <w:next w:val="927"/>
    <w:link w:val="750"/>
    <w:uiPriority w:val="9"/>
    <w:qFormat/>
    <w:pPr>
      <w:keepLines/>
      <w:keepNext/>
      <w:spacing w:before="480" w:after="200"/>
      <w:outlineLvl w:val="0"/>
    </w:pPr>
    <w:rPr>
      <w:rFonts w:ascii="Arial" w:hAnsi="Arial" w:eastAsia="Arial" w:cs="Arial"/>
      <w:sz w:val="40"/>
      <w:szCs w:val="40"/>
    </w:rPr>
  </w:style>
  <w:style w:type="character" w:styleId="750">
    <w:name w:val="Heading 1 Char"/>
    <w:link w:val="749"/>
    <w:uiPriority w:val="9"/>
    <w:rPr>
      <w:rFonts w:ascii="Arial" w:hAnsi="Arial" w:eastAsia="Arial" w:cs="Arial"/>
      <w:sz w:val="40"/>
      <w:szCs w:val="40"/>
    </w:rPr>
  </w:style>
  <w:style w:type="paragraph" w:styleId="751">
    <w:name w:val="Heading 2"/>
    <w:basedOn w:val="927"/>
    <w:next w:val="927"/>
    <w:link w:val="752"/>
    <w:uiPriority w:val="9"/>
    <w:unhideWhenUsed/>
    <w:qFormat/>
    <w:pPr>
      <w:keepLines/>
      <w:keepNext/>
      <w:spacing w:before="360" w:after="200"/>
      <w:outlineLvl w:val="1"/>
    </w:pPr>
    <w:rPr>
      <w:rFonts w:ascii="Arial" w:hAnsi="Arial" w:eastAsia="Arial" w:cs="Arial"/>
      <w:sz w:val="34"/>
    </w:rPr>
  </w:style>
  <w:style w:type="character" w:styleId="752">
    <w:name w:val="Heading 2 Char"/>
    <w:link w:val="751"/>
    <w:uiPriority w:val="9"/>
    <w:rPr>
      <w:rFonts w:ascii="Arial" w:hAnsi="Arial" w:eastAsia="Arial" w:cs="Arial"/>
      <w:sz w:val="34"/>
    </w:rPr>
  </w:style>
  <w:style w:type="paragraph" w:styleId="753">
    <w:name w:val="Heading 3"/>
    <w:basedOn w:val="927"/>
    <w:next w:val="927"/>
    <w:link w:val="754"/>
    <w:uiPriority w:val="9"/>
    <w:unhideWhenUsed/>
    <w:qFormat/>
    <w:pPr>
      <w:keepLines/>
      <w:keepNext/>
      <w:spacing w:before="320" w:after="200"/>
      <w:outlineLvl w:val="2"/>
    </w:pPr>
    <w:rPr>
      <w:rFonts w:ascii="Arial" w:hAnsi="Arial" w:eastAsia="Arial" w:cs="Arial"/>
      <w:sz w:val="30"/>
      <w:szCs w:val="30"/>
    </w:rPr>
  </w:style>
  <w:style w:type="character" w:styleId="754">
    <w:name w:val="Heading 3 Char"/>
    <w:link w:val="753"/>
    <w:uiPriority w:val="9"/>
    <w:rPr>
      <w:rFonts w:ascii="Arial" w:hAnsi="Arial" w:eastAsia="Arial" w:cs="Arial"/>
      <w:sz w:val="30"/>
      <w:szCs w:val="30"/>
    </w:rPr>
  </w:style>
  <w:style w:type="paragraph" w:styleId="755">
    <w:name w:val="Heading 4"/>
    <w:basedOn w:val="927"/>
    <w:next w:val="927"/>
    <w:link w:val="756"/>
    <w:uiPriority w:val="9"/>
    <w:unhideWhenUsed/>
    <w:qFormat/>
    <w:pPr>
      <w:keepLines/>
      <w:keepNext/>
      <w:spacing w:before="320" w:after="200"/>
      <w:outlineLvl w:val="3"/>
    </w:pPr>
    <w:rPr>
      <w:rFonts w:ascii="Arial" w:hAnsi="Arial" w:eastAsia="Arial" w:cs="Arial"/>
      <w:b/>
      <w:bCs/>
      <w:sz w:val="26"/>
      <w:szCs w:val="26"/>
    </w:rPr>
  </w:style>
  <w:style w:type="character" w:styleId="756">
    <w:name w:val="Heading 4 Char"/>
    <w:link w:val="755"/>
    <w:uiPriority w:val="9"/>
    <w:rPr>
      <w:rFonts w:ascii="Arial" w:hAnsi="Arial" w:eastAsia="Arial" w:cs="Arial"/>
      <w:b/>
      <w:bCs/>
      <w:sz w:val="26"/>
      <w:szCs w:val="26"/>
    </w:rPr>
  </w:style>
  <w:style w:type="paragraph" w:styleId="757">
    <w:name w:val="Heading 5"/>
    <w:basedOn w:val="927"/>
    <w:next w:val="927"/>
    <w:link w:val="758"/>
    <w:uiPriority w:val="9"/>
    <w:unhideWhenUsed/>
    <w:qFormat/>
    <w:pPr>
      <w:keepLines/>
      <w:keepNext/>
      <w:spacing w:before="320" w:after="200"/>
      <w:outlineLvl w:val="4"/>
    </w:pPr>
    <w:rPr>
      <w:rFonts w:ascii="Arial" w:hAnsi="Arial" w:eastAsia="Arial" w:cs="Arial"/>
      <w:b/>
      <w:bCs/>
      <w:sz w:val="24"/>
      <w:szCs w:val="24"/>
    </w:rPr>
  </w:style>
  <w:style w:type="character" w:styleId="758">
    <w:name w:val="Heading 5 Char"/>
    <w:link w:val="757"/>
    <w:uiPriority w:val="9"/>
    <w:rPr>
      <w:rFonts w:ascii="Arial" w:hAnsi="Arial" w:eastAsia="Arial" w:cs="Arial"/>
      <w:b/>
      <w:bCs/>
      <w:sz w:val="24"/>
      <w:szCs w:val="24"/>
    </w:rPr>
  </w:style>
  <w:style w:type="paragraph" w:styleId="759">
    <w:name w:val="Heading 6"/>
    <w:basedOn w:val="927"/>
    <w:next w:val="927"/>
    <w:link w:val="760"/>
    <w:uiPriority w:val="9"/>
    <w:unhideWhenUsed/>
    <w:qFormat/>
    <w:pPr>
      <w:keepLines/>
      <w:keepNext/>
      <w:spacing w:before="320" w:after="200"/>
      <w:outlineLvl w:val="5"/>
    </w:pPr>
    <w:rPr>
      <w:rFonts w:ascii="Arial" w:hAnsi="Arial" w:eastAsia="Arial" w:cs="Arial"/>
      <w:b/>
      <w:bCs/>
      <w:sz w:val="22"/>
      <w:szCs w:val="22"/>
    </w:rPr>
  </w:style>
  <w:style w:type="character" w:styleId="760">
    <w:name w:val="Heading 6 Char"/>
    <w:link w:val="759"/>
    <w:uiPriority w:val="9"/>
    <w:rPr>
      <w:rFonts w:ascii="Arial" w:hAnsi="Arial" w:eastAsia="Arial" w:cs="Arial"/>
      <w:b/>
      <w:bCs/>
      <w:sz w:val="22"/>
      <w:szCs w:val="22"/>
    </w:rPr>
  </w:style>
  <w:style w:type="paragraph" w:styleId="761">
    <w:name w:val="Heading 7"/>
    <w:basedOn w:val="927"/>
    <w:next w:val="927"/>
    <w:link w:val="762"/>
    <w:uiPriority w:val="9"/>
    <w:unhideWhenUsed/>
    <w:qFormat/>
    <w:pPr>
      <w:keepLines/>
      <w:keepNext/>
      <w:spacing w:before="320" w:after="200"/>
      <w:outlineLvl w:val="6"/>
    </w:pPr>
    <w:rPr>
      <w:rFonts w:ascii="Arial" w:hAnsi="Arial" w:eastAsia="Arial" w:cs="Arial"/>
      <w:b/>
      <w:bCs/>
      <w:i/>
      <w:iCs/>
      <w:sz w:val="22"/>
      <w:szCs w:val="22"/>
    </w:rPr>
  </w:style>
  <w:style w:type="character" w:styleId="762">
    <w:name w:val="Heading 7 Char"/>
    <w:link w:val="761"/>
    <w:uiPriority w:val="9"/>
    <w:rPr>
      <w:rFonts w:ascii="Arial" w:hAnsi="Arial" w:eastAsia="Arial" w:cs="Arial"/>
      <w:b/>
      <w:bCs/>
      <w:i/>
      <w:iCs/>
      <w:sz w:val="22"/>
      <w:szCs w:val="22"/>
    </w:rPr>
  </w:style>
  <w:style w:type="paragraph" w:styleId="763">
    <w:name w:val="Heading 8"/>
    <w:basedOn w:val="927"/>
    <w:next w:val="927"/>
    <w:link w:val="764"/>
    <w:uiPriority w:val="9"/>
    <w:unhideWhenUsed/>
    <w:qFormat/>
    <w:pPr>
      <w:keepLines/>
      <w:keepNext/>
      <w:spacing w:before="320" w:after="200"/>
      <w:outlineLvl w:val="7"/>
    </w:pPr>
    <w:rPr>
      <w:rFonts w:ascii="Arial" w:hAnsi="Arial" w:eastAsia="Arial" w:cs="Arial"/>
      <w:i/>
      <w:iCs/>
      <w:sz w:val="22"/>
      <w:szCs w:val="22"/>
    </w:rPr>
  </w:style>
  <w:style w:type="character" w:styleId="764">
    <w:name w:val="Heading 8 Char"/>
    <w:link w:val="763"/>
    <w:uiPriority w:val="9"/>
    <w:rPr>
      <w:rFonts w:ascii="Arial" w:hAnsi="Arial" w:eastAsia="Arial" w:cs="Arial"/>
      <w:i/>
      <w:iCs/>
      <w:sz w:val="22"/>
      <w:szCs w:val="22"/>
    </w:rPr>
  </w:style>
  <w:style w:type="paragraph" w:styleId="765">
    <w:name w:val="Heading 9"/>
    <w:basedOn w:val="927"/>
    <w:next w:val="927"/>
    <w:link w:val="766"/>
    <w:uiPriority w:val="9"/>
    <w:unhideWhenUsed/>
    <w:qFormat/>
    <w:pPr>
      <w:keepLines/>
      <w:keepNext/>
      <w:spacing w:before="320" w:after="200"/>
      <w:outlineLvl w:val="8"/>
    </w:pPr>
    <w:rPr>
      <w:rFonts w:ascii="Arial" w:hAnsi="Arial" w:eastAsia="Arial" w:cs="Arial"/>
      <w:i/>
      <w:iCs/>
      <w:sz w:val="21"/>
      <w:szCs w:val="21"/>
    </w:rPr>
  </w:style>
  <w:style w:type="character" w:styleId="766">
    <w:name w:val="Heading 9 Char"/>
    <w:link w:val="765"/>
    <w:uiPriority w:val="9"/>
    <w:rPr>
      <w:rFonts w:ascii="Arial" w:hAnsi="Arial" w:eastAsia="Arial" w:cs="Arial"/>
      <w:i/>
      <w:iCs/>
      <w:sz w:val="21"/>
      <w:szCs w:val="21"/>
    </w:rPr>
  </w:style>
  <w:style w:type="paragraph" w:styleId="767">
    <w:name w:val="List Paragraph"/>
    <w:basedOn w:val="927"/>
    <w:uiPriority w:val="34"/>
    <w:qFormat/>
    <w:pPr>
      <w:contextualSpacing/>
      <w:ind w:left="720"/>
    </w:pPr>
  </w:style>
  <w:style w:type="paragraph" w:styleId="768">
    <w:name w:val="No Spacing"/>
    <w:uiPriority w:val="1"/>
    <w:qFormat/>
    <w:pPr>
      <w:spacing w:before="0" w:after="0" w:line="240" w:lineRule="auto"/>
    </w:pPr>
  </w:style>
  <w:style w:type="paragraph" w:styleId="769">
    <w:name w:val="Title"/>
    <w:basedOn w:val="927"/>
    <w:next w:val="927"/>
    <w:link w:val="770"/>
    <w:uiPriority w:val="10"/>
    <w:qFormat/>
    <w:pPr>
      <w:contextualSpacing/>
      <w:spacing w:before="300" w:after="200"/>
    </w:pPr>
    <w:rPr>
      <w:sz w:val="48"/>
      <w:szCs w:val="48"/>
    </w:rPr>
  </w:style>
  <w:style w:type="character" w:styleId="770">
    <w:name w:val="Title Char"/>
    <w:link w:val="769"/>
    <w:uiPriority w:val="10"/>
    <w:rPr>
      <w:sz w:val="48"/>
      <w:szCs w:val="48"/>
    </w:rPr>
  </w:style>
  <w:style w:type="paragraph" w:styleId="771">
    <w:name w:val="Subtitle"/>
    <w:basedOn w:val="927"/>
    <w:next w:val="927"/>
    <w:link w:val="772"/>
    <w:uiPriority w:val="11"/>
    <w:qFormat/>
    <w:pPr>
      <w:spacing w:before="200" w:after="200"/>
    </w:pPr>
    <w:rPr>
      <w:sz w:val="24"/>
      <w:szCs w:val="24"/>
    </w:rPr>
  </w:style>
  <w:style w:type="character" w:styleId="772">
    <w:name w:val="Subtitle Char"/>
    <w:link w:val="771"/>
    <w:uiPriority w:val="11"/>
    <w:rPr>
      <w:sz w:val="24"/>
      <w:szCs w:val="24"/>
    </w:rPr>
  </w:style>
  <w:style w:type="paragraph" w:styleId="773">
    <w:name w:val="Quote"/>
    <w:basedOn w:val="927"/>
    <w:next w:val="927"/>
    <w:link w:val="774"/>
    <w:uiPriority w:val="29"/>
    <w:qFormat/>
    <w:pPr>
      <w:ind w:left="720" w:right="720"/>
    </w:pPr>
    <w:rPr>
      <w:i/>
    </w:rPr>
  </w:style>
  <w:style w:type="character" w:styleId="774">
    <w:name w:val="Quote Char"/>
    <w:link w:val="773"/>
    <w:uiPriority w:val="29"/>
    <w:rPr>
      <w:i/>
    </w:rPr>
  </w:style>
  <w:style w:type="paragraph" w:styleId="775">
    <w:name w:val="Intense Quote"/>
    <w:basedOn w:val="927"/>
    <w:next w:val="927"/>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name w:val="Intense Quote Char"/>
    <w:link w:val="775"/>
    <w:uiPriority w:val="30"/>
    <w:rPr>
      <w:i/>
    </w:rPr>
  </w:style>
  <w:style w:type="paragraph" w:styleId="777">
    <w:name w:val="Header"/>
    <w:basedOn w:val="927"/>
    <w:link w:val="778"/>
    <w:uiPriority w:val="99"/>
    <w:unhideWhenUsed/>
    <w:pPr>
      <w:spacing w:after="0" w:line="240" w:lineRule="auto"/>
      <w:tabs>
        <w:tab w:val="center" w:pos="7143" w:leader="none"/>
        <w:tab w:val="right" w:pos="14287" w:leader="none"/>
      </w:tabs>
    </w:pPr>
  </w:style>
  <w:style w:type="character" w:styleId="778">
    <w:name w:val="Header Char"/>
    <w:link w:val="777"/>
    <w:uiPriority w:val="99"/>
  </w:style>
  <w:style w:type="paragraph" w:styleId="779">
    <w:name w:val="Footer"/>
    <w:basedOn w:val="927"/>
    <w:link w:val="782"/>
    <w:uiPriority w:val="99"/>
    <w:unhideWhenUsed/>
    <w:pPr>
      <w:spacing w:after="0" w:line="240" w:lineRule="auto"/>
      <w:tabs>
        <w:tab w:val="center" w:pos="7143" w:leader="none"/>
        <w:tab w:val="right" w:pos="14287" w:leader="none"/>
      </w:tabs>
    </w:pPr>
  </w:style>
  <w:style w:type="character" w:styleId="780">
    <w:name w:val="Footer Char"/>
    <w:link w:val="779"/>
    <w:uiPriority w:val="99"/>
  </w:style>
  <w:style w:type="paragraph" w:styleId="781">
    <w:name w:val="Caption"/>
    <w:basedOn w:val="927"/>
    <w:next w:val="927"/>
    <w:uiPriority w:val="35"/>
    <w:semiHidden/>
    <w:unhideWhenUsed/>
    <w:qFormat/>
    <w:pPr>
      <w:spacing w:line="276" w:lineRule="auto"/>
    </w:pPr>
    <w:rPr>
      <w:b/>
      <w:bCs/>
      <w:color w:val="4f81bd" w:themeColor="accent1"/>
      <w:sz w:val="18"/>
      <w:szCs w:val="18"/>
    </w:rPr>
  </w:style>
  <w:style w:type="character" w:styleId="782">
    <w:name w:val="Caption Char"/>
    <w:basedOn w:val="781"/>
    <w:link w:val="779"/>
    <w:uiPriority w:val="99"/>
  </w:style>
  <w:style w:type="table" w:styleId="78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9">
    <w:name w:val="Hyperlink"/>
    <w:uiPriority w:val="99"/>
    <w:unhideWhenUsed/>
    <w:rPr>
      <w:color w:val="0000ff" w:themeColor="hyperlink"/>
      <w:u w:val="single"/>
    </w:rPr>
  </w:style>
  <w:style w:type="paragraph" w:styleId="910">
    <w:name w:val="footnote text"/>
    <w:basedOn w:val="927"/>
    <w:link w:val="911"/>
    <w:uiPriority w:val="99"/>
    <w:semiHidden/>
    <w:unhideWhenUsed/>
    <w:pPr>
      <w:spacing w:after="40" w:line="240" w:lineRule="auto"/>
    </w:pPr>
    <w:rPr>
      <w:sz w:val="18"/>
    </w:rPr>
  </w:style>
  <w:style w:type="character" w:styleId="911">
    <w:name w:val="Footnote Text Char"/>
    <w:link w:val="910"/>
    <w:uiPriority w:val="99"/>
    <w:rPr>
      <w:sz w:val="18"/>
    </w:rPr>
  </w:style>
  <w:style w:type="character" w:styleId="912">
    <w:name w:val="footnote reference"/>
    <w:uiPriority w:val="99"/>
    <w:unhideWhenUsed/>
    <w:rPr>
      <w:vertAlign w:val="superscript"/>
    </w:rPr>
  </w:style>
  <w:style w:type="paragraph" w:styleId="913">
    <w:name w:val="endnote text"/>
    <w:basedOn w:val="927"/>
    <w:link w:val="914"/>
    <w:uiPriority w:val="99"/>
    <w:semiHidden/>
    <w:unhideWhenUsed/>
    <w:pPr>
      <w:spacing w:after="0" w:line="240" w:lineRule="auto"/>
    </w:pPr>
    <w:rPr>
      <w:sz w:val="20"/>
    </w:rPr>
  </w:style>
  <w:style w:type="character" w:styleId="914">
    <w:name w:val="Endnote Text Char"/>
    <w:link w:val="913"/>
    <w:uiPriority w:val="99"/>
    <w:rPr>
      <w:sz w:val="20"/>
    </w:rPr>
  </w:style>
  <w:style w:type="character" w:styleId="915">
    <w:name w:val="endnote reference"/>
    <w:uiPriority w:val="99"/>
    <w:semiHidden/>
    <w:unhideWhenUsed/>
    <w:rPr>
      <w:vertAlign w:val="superscript"/>
    </w:rPr>
  </w:style>
  <w:style w:type="paragraph" w:styleId="916">
    <w:name w:val="toc 1"/>
    <w:basedOn w:val="927"/>
    <w:next w:val="927"/>
    <w:uiPriority w:val="39"/>
    <w:unhideWhenUsed/>
    <w:pPr>
      <w:ind w:left="0" w:right="0" w:firstLine="0"/>
      <w:spacing w:after="57"/>
    </w:pPr>
  </w:style>
  <w:style w:type="paragraph" w:styleId="917">
    <w:name w:val="toc 2"/>
    <w:basedOn w:val="927"/>
    <w:next w:val="927"/>
    <w:uiPriority w:val="39"/>
    <w:unhideWhenUsed/>
    <w:pPr>
      <w:ind w:left="283" w:right="0" w:firstLine="0"/>
      <w:spacing w:after="57"/>
    </w:pPr>
  </w:style>
  <w:style w:type="paragraph" w:styleId="918">
    <w:name w:val="toc 3"/>
    <w:basedOn w:val="927"/>
    <w:next w:val="927"/>
    <w:uiPriority w:val="39"/>
    <w:unhideWhenUsed/>
    <w:pPr>
      <w:ind w:left="567" w:right="0" w:firstLine="0"/>
      <w:spacing w:after="57"/>
    </w:pPr>
  </w:style>
  <w:style w:type="paragraph" w:styleId="919">
    <w:name w:val="toc 4"/>
    <w:basedOn w:val="927"/>
    <w:next w:val="927"/>
    <w:uiPriority w:val="39"/>
    <w:unhideWhenUsed/>
    <w:pPr>
      <w:ind w:left="850" w:right="0" w:firstLine="0"/>
      <w:spacing w:after="57"/>
    </w:pPr>
  </w:style>
  <w:style w:type="paragraph" w:styleId="920">
    <w:name w:val="toc 5"/>
    <w:basedOn w:val="927"/>
    <w:next w:val="927"/>
    <w:uiPriority w:val="39"/>
    <w:unhideWhenUsed/>
    <w:pPr>
      <w:ind w:left="1134" w:right="0" w:firstLine="0"/>
      <w:spacing w:after="57"/>
    </w:pPr>
  </w:style>
  <w:style w:type="paragraph" w:styleId="921">
    <w:name w:val="toc 6"/>
    <w:basedOn w:val="927"/>
    <w:next w:val="927"/>
    <w:uiPriority w:val="39"/>
    <w:unhideWhenUsed/>
    <w:pPr>
      <w:ind w:left="1417" w:right="0" w:firstLine="0"/>
      <w:spacing w:after="57"/>
    </w:pPr>
  </w:style>
  <w:style w:type="paragraph" w:styleId="922">
    <w:name w:val="toc 7"/>
    <w:basedOn w:val="927"/>
    <w:next w:val="927"/>
    <w:uiPriority w:val="39"/>
    <w:unhideWhenUsed/>
    <w:pPr>
      <w:ind w:left="1701" w:right="0" w:firstLine="0"/>
      <w:spacing w:after="57"/>
    </w:pPr>
  </w:style>
  <w:style w:type="paragraph" w:styleId="923">
    <w:name w:val="toc 8"/>
    <w:basedOn w:val="927"/>
    <w:next w:val="927"/>
    <w:uiPriority w:val="39"/>
    <w:unhideWhenUsed/>
    <w:pPr>
      <w:ind w:left="1984" w:right="0" w:firstLine="0"/>
      <w:spacing w:after="57"/>
    </w:pPr>
  </w:style>
  <w:style w:type="paragraph" w:styleId="924">
    <w:name w:val="toc 9"/>
    <w:basedOn w:val="927"/>
    <w:next w:val="927"/>
    <w:uiPriority w:val="39"/>
    <w:unhideWhenUsed/>
    <w:pPr>
      <w:ind w:left="2268" w:right="0" w:firstLine="0"/>
      <w:spacing w:after="57"/>
    </w:pPr>
  </w:style>
  <w:style w:type="paragraph" w:styleId="925">
    <w:name w:val="TOC Heading"/>
    <w:uiPriority w:val="39"/>
    <w:unhideWhenUsed/>
  </w:style>
  <w:style w:type="paragraph" w:styleId="926">
    <w:name w:val="table of figures"/>
    <w:basedOn w:val="927"/>
    <w:next w:val="927"/>
    <w:uiPriority w:val="99"/>
    <w:unhideWhenUsed/>
    <w:pPr>
      <w:spacing w:after="0" w:afterAutospacing="0"/>
    </w:pPr>
  </w:style>
  <w:style w:type="paragraph" w:styleId="927" w:default="1">
    <w:name w:val="Normal"/>
    <w:next w:val="935"/>
    <w:link w:val="927"/>
    <w:qFormat/>
    <w:pPr>
      <w:jc w:val="both"/>
      <w:widowControl w:val="off"/>
    </w:pPr>
    <w:rPr>
      <w:sz w:val="21"/>
      <w:szCs w:val="22"/>
      <w:lang w:val="en-US" w:eastAsia="zh-CN" w:bidi="ar-SA"/>
    </w:rPr>
  </w:style>
  <w:style w:type="paragraph" w:styleId="928">
    <w:name w:val="标题 1"/>
    <w:basedOn w:val="927"/>
    <w:next w:val="927"/>
    <w:link w:val="936"/>
    <w:uiPriority w:val="9"/>
    <w:qFormat/>
    <w:pPr>
      <w:keepLines/>
      <w:keepNext/>
      <w:spacing w:before="340" w:after="330" w:line="578" w:lineRule="atLeast"/>
      <w:outlineLvl w:val="0"/>
    </w:pPr>
    <w:rPr>
      <w:b/>
      <w:bCs/>
      <w:sz w:val="44"/>
      <w:szCs w:val="44"/>
    </w:rPr>
  </w:style>
  <w:style w:type="paragraph" w:styleId="929">
    <w:name w:val="标题 2"/>
    <w:basedOn w:val="927"/>
    <w:next w:val="927"/>
    <w:link w:val="937"/>
    <w:uiPriority w:val="9"/>
    <w:qFormat/>
    <w:pPr>
      <w:jc w:val="center"/>
      <w:keepLines/>
      <w:keepNext/>
      <w:spacing w:before="260" w:after="260" w:line="416" w:lineRule="auto"/>
      <w:outlineLvl w:val="1"/>
    </w:pPr>
    <w:rPr>
      <w:rFonts w:ascii="幼圆" w:hAnsi="幼圆"/>
      <w:b/>
      <w:sz w:val="30"/>
      <w:szCs w:val="20"/>
    </w:rPr>
  </w:style>
  <w:style w:type="paragraph" w:styleId="930">
    <w:name w:val="标题 3"/>
    <w:basedOn w:val="927"/>
    <w:next w:val="927"/>
    <w:link w:val="938"/>
    <w:uiPriority w:val="9"/>
    <w:qFormat/>
    <w:pPr>
      <w:ind w:firstLine="1687"/>
      <w:keepLines/>
      <w:keepNext/>
      <w:spacing w:before="120" w:after="120" w:line="360" w:lineRule="auto"/>
      <w:outlineLvl w:val="2"/>
    </w:pPr>
    <w:rPr>
      <w:b/>
      <w:bCs/>
      <w:sz w:val="24"/>
      <w:szCs w:val="32"/>
    </w:rPr>
  </w:style>
  <w:style w:type="paragraph" w:styleId="931">
    <w:name w:val="标题 4"/>
    <w:basedOn w:val="927"/>
    <w:next w:val="927"/>
    <w:link w:val="927"/>
    <w:uiPriority w:val="9"/>
    <w:qFormat/>
    <w:pPr>
      <w:keepLines/>
      <w:keepNext/>
      <w:spacing w:before="280" w:after="290" w:line="376" w:lineRule="auto"/>
      <w:outlineLvl w:val="3"/>
    </w:pPr>
    <w:rPr>
      <w:rFonts w:ascii="Cambria" w:hAnsi="Cambria" w:eastAsia="宋体" w:cs="Times New Roman"/>
      <w:b/>
      <w:bCs/>
      <w:sz w:val="28"/>
      <w:szCs w:val="28"/>
    </w:rPr>
  </w:style>
  <w:style w:type="paragraph" w:styleId="932">
    <w:name w:val="标题 7"/>
    <w:basedOn w:val="927"/>
    <w:next w:val="927"/>
    <w:link w:val="939"/>
    <w:uiPriority w:val="9"/>
    <w:qFormat/>
    <w:pPr>
      <w:keepLines/>
      <w:keepNext/>
      <w:spacing w:before="240" w:after="64" w:line="320" w:lineRule="atLeast"/>
      <w:outlineLvl w:val="6"/>
    </w:pPr>
    <w:rPr>
      <w:b/>
      <w:bCs/>
      <w:sz w:val="24"/>
      <w:szCs w:val="24"/>
    </w:rPr>
  </w:style>
  <w:style w:type="character" w:styleId="933">
    <w:name w:val="默认段落字体"/>
    <w:next w:val="933"/>
    <w:link w:val="927"/>
    <w:uiPriority w:val="1"/>
    <w:unhideWhenUsed/>
  </w:style>
  <w:style w:type="table" w:styleId="934">
    <w:name w:val="普通表格"/>
    <w:next w:val="934"/>
    <w:link w:val="927"/>
    <w:uiPriority w:val="99"/>
    <w:unhideWhenUsed/>
    <w:tblPr/>
  </w:style>
  <w:style w:type="paragraph" w:styleId="935">
    <w:name w:val="AONormal"/>
    <w:next w:val="935"/>
    <w:link w:val="927"/>
    <w:qFormat/>
    <w:pPr>
      <w:ind w:firstLine="440"/>
      <w:spacing w:after="160" w:line="400" w:lineRule="exact"/>
    </w:pPr>
    <w:rPr>
      <w:rFonts w:ascii="华文楷体" w:hAnsi="华文楷体" w:eastAsia="华文楷体" w:cs="华文楷体"/>
      <w:sz w:val="22"/>
      <w:szCs w:val="21"/>
      <w:lang w:val="en-US" w:eastAsia="zh-CN" w:bidi="ar-SA"/>
    </w:rPr>
  </w:style>
  <w:style w:type="character" w:styleId="936">
    <w:name w:val="标题 1 字符"/>
    <w:next w:val="936"/>
    <w:link w:val="928"/>
    <w:uiPriority w:val="9"/>
    <w:rPr>
      <w:b/>
      <w:bCs/>
      <w:sz w:val="44"/>
      <w:szCs w:val="44"/>
    </w:rPr>
  </w:style>
  <w:style w:type="character" w:styleId="937">
    <w:name w:val="标题 2 字符"/>
    <w:next w:val="937"/>
    <w:link w:val="929"/>
    <w:uiPriority w:val="9"/>
    <w:qFormat/>
    <w:rPr>
      <w:rFonts w:ascii="幼圆" w:hAnsi="幼圆" w:eastAsia="宋体" w:cs="Times New Roman"/>
      <w:b/>
      <w:sz w:val="30"/>
      <w:szCs w:val="20"/>
    </w:rPr>
  </w:style>
  <w:style w:type="character" w:styleId="938">
    <w:name w:val="标题 3 字符"/>
    <w:next w:val="938"/>
    <w:link w:val="930"/>
    <w:uiPriority w:val="9"/>
    <w:rPr>
      <w:rFonts w:ascii="Calibri" w:hAnsi="Calibri" w:eastAsia="宋体"/>
      <w:b/>
      <w:bCs/>
      <w:sz w:val="24"/>
      <w:szCs w:val="32"/>
    </w:rPr>
  </w:style>
  <w:style w:type="character" w:styleId="939">
    <w:name w:val="标题 7 字符"/>
    <w:next w:val="939"/>
    <w:link w:val="932"/>
    <w:uiPriority w:val="9"/>
    <w:semiHidden/>
    <w:rPr>
      <w:b/>
      <w:bCs/>
      <w:sz w:val="24"/>
      <w:szCs w:val="24"/>
    </w:rPr>
  </w:style>
  <w:style w:type="paragraph" w:styleId="940">
    <w:name w:val="列表 3"/>
    <w:basedOn w:val="927"/>
    <w:next w:val="940"/>
    <w:link w:val="927"/>
    <w:qFormat/>
    <w:pPr>
      <w:ind w:left="100" w:hanging="200"/>
      <w:spacing w:line="240" w:lineRule="auto"/>
    </w:pPr>
    <w:rPr>
      <w:rFonts w:ascii="Times New Roman" w:hAnsi="Times New Roman" w:eastAsia="宋体" w:cs="Times New Roman"/>
      <w:szCs w:val="21"/>
    </w:rPr>
  </w:style>
  <w:style w:type="paragraph" w:styleId="941">
    <w:name w:val="目录 7"/>
    <w:basedOn w:val="927"/>
    <w:next w:val="927"/>
    <w:link w:val="927"/>
    <w:uiPriority w:val="39"/>
    <w:unhideWhenUsed/>
    <w:pPr>
      <w:ind w:left="2520"/>
    </w:pPr>
    <w:rPr>
      <w:rFonts w:ascii="Calibri" w:hAnsi="Calibri" w:eastAsia="宋体" w:cs="Times New Roman"/>
    </w:rPr>
  </w:style>
  <w:style w:type="paragraph" w:styleId="942">
    <w:name w:val="正文缩进"/>
    <w:basedOn w:val="927"/>
    <w:next w:val="942"/>
    <w:link w:val="943"/>
    <w:qFormat/>
    <w:pPr>
      <w:ind w:firstLine="420"/>
      <w:spacing w:line="240" w:lineRule="auto"/>
    </w:pPr>
    <w:rPr>
      <w:rFonts w:ascii="Times New Roman" w:hAnsi="Times New Roman"/>
      <w:sz w:val="20"/>
      <w:szCs w:val="20"/>
    </w:rPr>
  </w:style>
  <w:style w:type="character" w:styleId="943">
    <w:name w:val="正文缩进 字符1"/>
    <w:next w:val="943"/>
    <w:link w:val="942"/>
    <w:qFormat/>
    <w:rPr>
      <w:rFonts w:ascii="Times New Roman" w:hAnsi="Times New Roman" w:eastAsia="宋体" w:cs="Times New Roman"/>
      <w:szCs w:val="20"/>
    </w:rPr>
  </w:style>
  <w:style w:type="paragraph" w:styleId="944">
    <w:name w:val="正文文本"/>
    <w:basedOn w:val="927"/>
    <w:next w:val="944"/>
    <w:link w:val="945"/>
    <w:qFormat/>
    <w:pPr>
      <w:spacing w:line="240" w:lineRule="auto"/>
    </w:pPr>
    <w:rPr>
      <w:rFonts w:ascii="楷体_GB2312" w:hAnsi="Arial" w:eastAsia="楷体_GB2312"/>
      <w:sz w:val="28"/>
      <w:szCs w:val="20"/>
    </w:rPr>
  </w:style>
  <w:style w:type="character" w:styleId="945">
    <w:name w:val="正文文本 字符"/>
    <w:next w:val="945"/>
    <w:link w:val="944"/>
    <w:qFormat/>
    <w:rPr>
      <w:rFonts w:ascii="楷体_GB2312" w:hAnsi="Arial" w:eastAsia="楷体_GB2312" w:cs="Times New Roman"/>
      <w:sz w:val="28"/>
      <w:szCs w:val="20"/>
    </w:rPr>
  </w:style>
  <w:style w:type="paragraph" w:styleId="946">
    <w:name w:val="正文文本缩进"/>
    <w:basedOn w:val="927"/>
    <w:next w:val="946"/>
    <w:link w:val="947"/>
    <w:uiPriority w:val="99"/>
    <w:unhideWhenUsed/>
    <w:pPr>
      <w:ind w:left="420"/>
      <w:spacing w:after="120"/>
    </w:pPr>
  </w:style>
  <w:style w:type="character" w:styleId="947">
    <w:name w:val="正文文本缩进 字符"/>
    <w:next w:val="947"/>
    <w:link w:val="946"/>
    <w:uiPriority w:val="99"/>
    <w:semiHidden/>
  </w:style>
  <w:style w:type="paragraph" w:styleId="948">
    <w:name w:val="列表接续"/>
    <w:basedOn w:val="927"/>
    <w:next w:val="948"/>
    <w:link w:val="927"/>
    <w:uiPriority w:val="99"/>
    <w:unhideWhenUsed/>
    <w:pPr>
      <w:contextualSpacing/>
      <w:ind w:left="420"/>
      <w:spacing w:after="120"/>
    </w:pPr>
  </w:style>
  <w:style w:type="paragraph" w:styleId="949">
    <w:name w:val="文本块"/>
    <w:basedOn w:val="927"/>
    <w:next w:val="949"/>
    <w:link w:val="927"/>
    <w:qFormat/>
    <w:pPr>
      <w:ind w:left="630" w:right="630"/>
      <w:jc w:val="center"/>
      <w:spacing w:line="240" w:lineRule="auto"/>
    </w:pPr>
    <w:rPr>
      <w:rFonts w:ascii="宋体" w:hAnsi="Times New Roman" w:eastAsia="宋体" w:cs="Times New Roman"/>
      <w:b/>
      <w:sz w:val="32"/>
      <w:szCs w:val="24"/>
    </w:rPr>
  </w:style>
  <w:style w:type="paragraph" w:styleId="950">
    <w:name w:val="目录 5"/>
    <w:basedOn w:val="927"/>
    <w:next w:val="927"/>
    <w:link w:val="927"/>
    <w:uiPriority w:val="39"/>
    <w:unhideWhenUsed/>
    <w:pPr>
      <w:ind w:left="1680"/>
    </w:pPr>
    <w:rPr>
      <w:rFonts w:ascii="Calibri" w:hAnsi="Calibri" w:eastAsia="宋体" w:cs="Times New Roman"/>
    </w:rPr>
  </w:style>
  <w:style w:type="paragraph" w:styleId="951">
    <w:name w:val="目录 3"/>
    <w:basedOn w:val="927"/>
    <w:next w:val="927"/>
    <w:link w:val="927"/>
    <w:uiPriority w:val="39"/>
    <w:qFormat/>
    <w:pPr>
      <w:ind w:left="420"/>
      <w:jc w:val="left"/>
      <w:spacing w:line="240" w:lineRule="auto"/>
    </w:pPr>
    <w:rPr>
      <w:rFonts w:ascii="Times New Roman" w:hAnsi="Times New Roman" w:eastAsia="宋体" w:cs="Times New Roman"/>
      <w:iCs/>
      <w:szCs w:val="24"/>
    </w:rPr>
  </w:style>
  <w:style w:type="paragraph" w:styleId="952">
    <w:name w:val="纯文本"/>
    <w:basedOn w:val="927"/>
    <w:next w:val="952"/>
    <w:link w:val="953"/>
    <w:qFormat/>
    <w:pPr>
      <w:spacing w:line="240" w:lineRule="auto"/>
    </w:pPr>
    <w:rPr>
      <w:rFonts w:ascii="宋体" w:hAnsi="Courier New"/>
      <w:sz w:val="20"/>
      <w:szCs w:val="21"/>
    </w:rPr>
  </w:style>
  <w:style w:type="character" w:styleId="953">
    <w:name w:val="纯文本 字符"/>
    <w:next w:val="953"/>
    <w:link w:val="952"/>
    <w:qFormat/>
    <w:rPr>
      <w:rFonts w:ascii="宋体" w:hAnsi="Courier New" w:cs="Courier New"/>
      <w:szCs w:val="21"/>
    </w:rPr>
  </w:style>
  <w:style w:type="paragraph" w:styleId="954">
    <w:name w:val="目录 8"/>
    <w:basedOn w:val="927"/>
    <w:next w:val="927"/>
    <w:link w:val="927"/>
    <w:uiPriority w:val="39"/>
    <w:unhideWhenUsed/>
    <w:pPr>
      <w:ind w:left="2940"/>
    </w:pPr>
    <w:rPr>
      <w:rFonts w:ascii="Calibri" w:hAnsi="Calibri" w:eastAsia="宋体" w:cs="Times New Roman"/>
    </w:rPr>
  </w:style>
  <w:style w:type="paragraph" w:styleId="955">
    <w:name w:val="日期"/>
    <w:basedOn w:val="927"/>
    <w:next w:val="927"/>
    <w:link w:val="956"/>
    <w:qFormat/>
    <w:pPr>
      <w:ind w:left="100"/>
      <w:spacing w:line="240" w:lineRule="auto"/>
    </w:pPr>
    <w:rPr>
      <w:rFonts w:ascii="仿宋_GB2312" w:hAnsi="Times New Roman" w:eastAsia="仿宋_GB2312"/>
      <w:b/>
      <w:sz w:val="36"/>
      <w:szCs w:val="24"/>
    </w:rPr>
  </w:style>
  <w:style w:type="character" w:styleId="956">
    <w:name w:val="日期 字符"/>
    <w:next w:val="956"/>
    <w:link w:val="955"/>
    <w:qFormat/>
    <w:rPr>
      <w:rFonts w:ascii="仿宋_GB2312" w:hAnsi="Times New Roman" w:eastAsia="仿宋_GB2312" w:cs="Times New Roman"/>
      <w:b/>
      <w:sz w:val="36"/>
      <w:szCs w:val="24"/>
    </w:rPr>
  </w:style>
  <w:style w:type="paragraph" w:styleId="957">
    <w:name w:val="批注框文本"/>
    <w:basedOn w:val="927"/>
    <w:next w:val="957"/>
    <w:link w:val="958"/>
    <w:uiPriority w:val="99"/>
    <w:unhideWhenUsed/>
    <w:pPr>
      <w:spacing w:line="240" w:lineRule="auto"/>
    </w:pPr>
    <w:rPr>
      <w:sz w:val="18"/>
      <w:szCs w:val="18"/>
    </w:rPr>
  </w:style>
  <w:style w:type="character" w:styleId="958">
    <w:name w:val="批注框文本 字符"/>
    <w:next w:val="958"/>
    <w:link w:val="957"/>
    <w:uiPriority w:val="99"/>
    <w:semiHidden/>
    <w:rPr>
      <w:sz w:val="18"/>
      <w:szCs w:val="18"/>
    </w:rPr>
  </w:style>
  <w:style w:type="paragraph" w:styleId="959">
    <w:name w:val="页脚"/>
    <w:basedOn w:val="927"/>
    <w:next w:val="959"/>
    <w:link w:val="960"/>
    <w:uiPriority w:val="99"/>
    <w:unhideWhenUsed/>
    <w:qFormat/>
    <w:pPr>
      <w:jc w:val="left"/>
      <w:spacing w:line="240" w:lineRule="atLeast"/>
      <w:tabs>
        <w:tab w:val="center" w:pos="4153" w:leader="none"/>
        <w:tab w:val="right" w:pos="8306" w:leader="none"/>
      </w:tabs>
    </w:pPr>
    <w:rPr>
      <w:sz w:val="18"/>
      <w:szCs w:val="18"/>
    </w:rPr>
  </w:style>
  <w:style w:type="character" w:styleId="960">
    <w:name w:val="页脚 字符"/>
    <w:next w:val="960"/>
    <w:link w:val="959"/>
    <w:uiPriority w:val="99"/>
    <w:rPr>
      <w:sz w:val="18"/>
      <w:szCs w:val="18"/>
    </w:rPr>
  </w:style>
  <w:style w:type="paragraph" w:styleId="961">
    <w:name w:val="页眉"/>
    <w:basedOn w:val="927"/>
    <w:next w:val="961"/>
    <w:link w:val="962"/>
    <w:uiPriority w:val="99"/>
    <w:unhideWhenUsed/>
    <w:pPr>
      <w:jc w:val="center"/>
      <w:spacing w:line="240" w:lineRule="atLeast"/>
      <w:tabs>
        <w:tab w:val="center" w:pos="4153" w:leader="none"/>
        <w:tab w:val="right" w:pos="8306" w:leader="none"/>
      </w:tabs>
      <w:pBdr>
        <w:bottom w:val="single" w:color="000000" w:sz="6" w:space="1"/>
      </w:pBdr>
    </w:pPr>
    <w:rPr>
      <w:sz w:val="18"/>
      <w:szCs w:val="18"/>
    </w:rPr>
  </w:style>
  <w:style w:type="character" w:styleId="962">
    <w:name w:val="页眉 字符"/>
    <w:next w:val="962"/>
    <w:link w:val="961"/>
    <w:uiPriority w:val="99"/>
    <w:rPr>
      <w:sz w:val="18"/>
      <w:szCs w:val="18"/>
    </w:rPr>
  </w:style>
  <w:style w:type="paragraph" w:styleId="963">
    <w:name w:val="目录 1"/>
    <w:basedOn w:val="927"/>
    <w:next w:val="927"/>
    <w:link w:val="927"/>
    <w:uiPriority w:val="39"/>
    <w:pPr>
      <w:jc w:val="left"/>
    </w:pPr>
    <w:rPr>
      <w:rFonts w:ascii="楷体_GB2312" w:hAnsi="Times New Roman" w:eastAsia="宋体" w:cs="Times New Roman"/>
      <w:b/>
      <w:bCs/>
      <w:caps/>
      <w:sz w:val="28"/>
      <w:szCs w:val="44"/>
    </w:rPr>
  </w:style>
  <w:style w:type="paragraph" w:styleId="964">
    <w:name w:val="目录 4"/>
    <w:basedOn w:val="927"/>
    <w:next w:val="927"/>
    <w:link w:val="927"/>
    <w:uiPriority w:val="39"/>
    <w:unhideWhenUsed/>
    <w:pPr>
      <w:ind w:left="1260"/>
    </w:pPr>
    <w:rPr>
      <w:rFonts w:ascii="Calibri" w:hAnsi="Calibri" w:eastAsia="宋体" w:cs="Times New Roman"/>
    </w:rPr>
  </w:style>
  <w:style w:type="paragraph" w:styleId="965">
    <w:name w:val="目录 6"/>
    <w:basedOn w:val="927"/>
    <w:next w:val="927"/>
    <w:link w:val="927"/>
    <w:uiPriority w:val="39"/>
    <w:unhideWhenUsed/>
    <w:pPr>
      <w:ind w:left="2100"/>
    </w:pPr>
    <w:rPr>
      <w:rFonts w:ascii="Calibri" w:hAnsi="Calibri" w:eastAsia="宋体" w:cs="Times New Roman"/>
    </w:rPr>
  </w:style>
  <w:style w:type="paragraph" w:styleId="966">
    <w:name w:val="正文文本缩进 3"/>
    <w:basedOn w:val="927"/>
    <w:next w:val="966"/>
    <w:link w:val="967"/>
    <w:uiPriority w:val="99"/>
    <w:unhideWhenUsed/>
    <w:pPr>
      <w:ind w:left="420"/>
      <w:spacing w:after="120"/>
    </w:pPr>
    <w:rPr>
      <w:sz w:val="16"/>
      <w:szCs w:val="16"/>
    </w:rPr>
  </w:style>
  <w:style w:type="character" w:styleId="967">
    <w:name w:val="正文文本缩进 3 字符"/>
    <w:next w:val="967"/>
    <w:link w:val="966"/>
    <w:uiPriority w:val="99"/>
    <w:semiHidden/>
    <w:rPr>
      <w:sz w:val="16"/>
      <w:szCs w:val="16"/>
    </w:rPr>
  </w:style>
  <w:style w:type="paragraph" w:styleId="968">
    <w:name w:val="目录 2"/>
    <w:basedOn w:val="927"/>
    <w:next w:val="927"/>
    <w:link w:val="927"/>
    <w:uiPriority w:val="39"/>
    <w:unhideWhenUsed/>
    <w:pPr>
      <w:ind w:left="420"/>
    </w:pPr>
  </w:style>
  <w:style w:type="paragraph" w:styleId="969">
    <w:name w:val="目录 9"/>
    <w:basedOn w:val="927"/>
    <w:next w:val="927"/>
    <w:link w:val="927"/>
    <w:uiPriority w:val="39"/>
    <w:unhideWhenUsed/>
    <w:pPr>
      <w:ind w:left="3360"/>
    </w:pPr>
    <w:rPr>
      <w:rFonts w:ascii="Calibri" w:hAnsi="Calibri" w:eastAsia="宋体" w:cs="Times New Roman"/>
    </w:rPr>
  </w:style>
  <w:style w:type="paragraph" w:styleId="970">
    <w:name w:val="普通(网站)"/>
    <w:basedOn w:val="927"/>
    <w:next w:val="970"/>
    <w:link w:val="971"/>
    <w:qFormat/>
    <w:pPr>
      <w:jc w:val="left"/>
      <w:spacing w:before="100" w:beforeAutospacing="1" w:after="100" w:afterAutospacing="1" w:line="240" w:lineRule="auto"/>
      <w:widowControl/>
    </w:pPr>
    <w:rPr>
      <w:rFonts w:ascii="宋体" w:hAnsi="宋体"/>
      <w:color w:val="000000"/>
      <w:sz w:val="24"/>
      <w:szCs w:val="24"/>
    </w:rPr>
  </w:style>
  <w:style w:type="character" w:styleId="971">
    <w:name w:val="普通(网站) 字符"/>
    <w:next w:val="971"/>
    <w:link w:val="970"/>
    <w:rPr>
      <w:rFonts w:ascii="宋体" w:hAnsi="宋体" w:eastAsia="宋体" w:cs="宋体"/>
      <w:color w:val="000000"/>
      <w:sz w:val="24"/>
      <w:szCs w:val="24"/>
    </w:rPr>
  </w:style>
  <w:style w:type="table" w:styleId="972">
    <w:name w:val="网格型"/>
    <w:basedOn w:val="934"/>
    <w:next w:val="972"/>
    <w:link w:val="927"/>
    <w:uiPriority w:val="59"/>
    <w:pPr>
      <w:spacing w:line="240" w:lineRule="auto"/>
    </w:pPr>
    <w:tblPr/>
  </w:style>
  <w:style w:type="character" w:styleId="973">
    <w:name w:val="页码"/>
    <w:next w:val="973"/>
    <w:link w:val="927"/>
    <w:qFormat/>
  </w:style>
  <w:style w:type="character" w:styleId="974">
    <w:name w:val="超链接"/>
    <w:next w:val="974"/>
    <w:link w:val="927"/>
    <w:uiPriority w:val="99"/>
    <w:qFormat/>
    <w:rPr>
      <w:color w:val="0000ff"/>
      <w:u w:val="single"/>
    </w:rPr>
  </w:style>
  <w:style w:type="character" w:styleId="975">
    <w:name w:val="超链接1"/>
    <w:next w:val="975"/>
    <w:link w:val="927"/>
    <w:uiPriority w:val="99"/>
    <w:qFormat/>
    <w:rPr>
      <w:sz w:val="21"/>
      <w:szCs w:val="22"/>
      <w:lang w:val="en-US" w:eastAsia="zh-CN" w:bidi="ar-SA"/>
    </w:rPr>
  </w:style>
  <w:style w:type="character" w:styleId="976">
    <w:name w:val="正文缩进 字符_1"/>
    <w:next w:val="976"/>
    <w:link w:val="977"/>
    <w:qFormat/>
    <w:rPr>
      <w:rFonts w:ascii="楷体" w:hAnsi="Tms Rmn" w:eastAsia="楷体"/>
      <w:b/>
      <w:sz w:val="32"/>
    </w:rPr>
  </w:style>
  <w:style w:type="paragraph" w:styleId="977">
    <w:name w:val="Normal Indent_1"/>
    <w:basedOn w:val="978"/>
    <w:next w:val="977"/>
    <w:link w:val="976"/>
    <w:qFormat/>
    <w:pPr>
      <w:ind w:firstLine="420"/>
      <w:jc w:val="left"/>
    </w:pPr>
    <w:rPr>
      <w:rFonts w:ascii="楷体" w:hAnsi="Tms Rmn" w:eastAsia="楷体"/>
      <w:b/>
      <w:sz w:val="32"/>
      <w:szCs w:val="20"/>
    </w:rPr>
  </w:style>
  <w:style w:type="paragraph" w:styleId="978">
    <w:name w:val="Normal_34"/>
    <w:next w:val="978"/>
    <w:link w:val="927"/>
    <w:qFormat/>
    <w:pPr>
      <w:jc w:val="both"/>
      <w:widowControl w:val="off"/>
    </w:pPr>
    <w:rPr>
      <w:sz w:val="21"/>
      <w:szCs w:val="22"/>
      <w:lang w:bidi="ar-SA"/>
    </w:rPr>
  </w:style>
  <w:style w:type="character" w:styleId="979">
    <w:name w:val="titlebody"/>
    <w:next w:val="979"/>
    <w:link w:val="927"/>
    <w:rPr>
      <w:rFonts w:ascii="宋体" w:hAnsi="宋体" w:eastAsia="宋体" w:cs="宋体"/>
      <w:b/>
      <w:bCs/>
      <w:color w:val="000000"/>
      <w:sz w:val="24"/>
      <w:szCs w:val="24"/>
    </w:rPr>
  </w:style>
  <w:style w:type="character" w:styleId="980">
    <w:name w:val="正文缩进 字符"/>
    <w:next w:val="980"/>
    <w:link w:val="981"/>
    <w:qFormat/>
    <w:rPr>
      <w:rFonts w:ascii="楷体" w:hAnsi="Tms Rmn" w:eastAsia="楷体"/>
      <w:b/>
      <w:sz w:val="32"/>
    </w:rPr>
  </w:style>
  <w:style w:type="paragraph" w:styleId="981">
    <w:name w:val="Normal Indent"/>
    <w:basedOn w:val="982"/>
    <w:next w:val="981"/>
    <w:link w:val="980"/>
    <w:qFormat/>
    <w:pPr>
      <w:ind w:firstLine="420"/>
      <w:jc w:val="left"/>
    </w:pPr>
    <w:rPr>
      <w:rFonts w:ascii="楷体" w:hAnsi="Tms Rmn" w:eastAsia="楷体"/>
      <w:b/>
      <w:sz w:val="32"/>
      <w:szCs w:val="20"/>
    </w:rPr>
  </w:style>
  <w:style w:type="paragraph" w:styleId="982">
    <w:name w:val="Normal_9"/>
    <w:next w:val="982"/>
    <w:link w:val="927"/>
    <w:qFormat/>
    <w:pPr>
      <w:jc w:val="both"/>
      <w:widowControl w:val="off"/>
    </w:pPr>
    <w:rPr>
      <w:sz w:val="21"/>
      <w:szCs w:val="22"/>
      <w:lang w:bidi="ar-SA"/>
    </w:rPr>
  </w:style>
  <w:style w:type="character" w:styleId="983">
    <w:name w:val="正文缩进 Char_0"/>
    <w:next w:val="983"/>
    <w:link w:val="984"/>
    <w:qFormat/>
    <w:rPr>
      <w:rFonts w:ascii="楷体" w:hAnsi="Tms Rmn" w:eastAsia="楷体"/>
      <w:b/>
      <w:sz w:val="32"/>
    </w:rPr>
  </w:style>
  <w:style w:type="paragraph" w:styleId="984">
    <w:name w:val="Normal Indent_2"/>
    <w:basedOn w:val="985"/>
    <w:next w:val="984"/>
    <w:link w:val="983"/>
    <w:qFormat/>
    <w:pPr>
      <w:ind w:firstLine="420"/>
      <w:jc w:val="left"/>
    </w:pPr>
    <w:rPr>
      <w:rFonts w:ascii="楷体" w:hAnsi="Tms Rmn" w:eastAsia="楷体"/>
      <w:b/>
      <w:sz w:val="32"/>
      <w:szCs w:val="20"/>
    </w:rPr>
  </w:style>
  <w:style w:type="paragraph" w:styleId="985">
    <w:name w:val="Normal_39"/>
    <w:next w:val="985"/>
    <w:link w:val="927"/>
    <w:qFormat/>
    <w:pPr>
      <w:jc w:val="both"/>
      <w:widowControl w:val="off"/>
    </w:pPr>
    <w:rPr>
      <w:sz w:val="21"/>
      <w:szCs w:val="22"/>
      <w:lang w:val="en-US" w:eastAsia="zh-CN" w:bidi="ar-SA"/>
    </w:rPr>
  </w:style>
  <w:style w:type="character" w:styleId="986">
    <w:name w:val="正文文本 Char_0"/>
    <w:next w:val="986"/>
    <w:link w:val="987"/>
    <w:qFormat/>
    <w:rPr>
      <w:rFonts w:ascii="Times New Roman" w:hAnsi="Times New Roman"/>
      <w:b/>
      <w:bCs/>
      <w:sz w:val="21"/>
      <w:szCs w:val="24"/>
    </w:rPr>
  </w:style>
  <w:style w:type="paragraph" w:styleId="987">
    <w:name w:val="Body Text"/>
    <w:basedOn w:val="985"/>
    <w:next w:val="987"/>
    <w:link w:val="986"/>
    <w:qFormat/>
    <w:pPr>
      <w:spacing w:line="360" w:lineRule="auto"/>
    </w:pPr>
    <w:rPr>
      <w:rFonts w:ascii="Times New Roman" w:hAnsi="Times New Roman"/>
      <w:b/>
      <w:bCs/>
      <w:szCs w:val="24"/>
    </w:rPr>
  </w:style>
  <w:style w:type="character" w:styleId="988">
    <w:name w:val="纯文本 Char"/>
    <w:next w:val="988"/>
    <w:link w:val="927"/>
    <w:uiPriority w:val="99"/>
    <w:semiHidden/>
    <w:rPr>
      <w:rFonts w:ascii="宋体" w:hAnsi="Courier New" w:eastAsia="宋体" w:cs="Courier New"/>
      <w:szCs w:val="21"/>
    </w:rPr>
  </w:style>
  <w:style w:type="character" w:styleId="989">
    <w:name w:val="正文缩进 字符_0"/>
    <w:next w:val="989"/>
    <w:link w:val="990"/>
    <w:qFormat/>
    <w:rPr>
      <w:rFonts w:ascii="楷体" w:hAnsi="Tms Rmn" w:eastAsia="楷体"/>
      <w:b/>
      <w:sz w:val="32"/>
    </w:rPr>
  </w:style>
  <w:style w:type="paragraph" w:styleId="990">
    <w:name w:val="Normal Indent_0"/>
    <w:basedOn w:val="991"/>
    <w:next w:val="990"/>
    <w:link w:val="989"/>
    <w:qFormat/>
    <w:pPr>
      <w:ind w:firstLine="420"/>
      <w:jc w:val="left"/>
    </w:pPr>
    <w:rPr>
      <w:rFonts w:ascii="楷体" w:hAnsi="Tms Rmn" w:eastAsia="楷体"/>
      <w:b/>
      <w:sz w:val="32"/>
      <w:szCs w:val="20"/>
    </w:rPr>
  </w:style>
  <w:style w:type="paragraph" w:styleId="991">
    <w:name w:val="Normal_32"/>
    <w:next w:val="991"/>
    <w:link w:val="927"/>
    <w:qFormat/>
    <w:pPr>
      <w:jc w:val="both"/>
      <w:widowControl w:val="off"/>
    </w:pPr>
    <w:rPr>
      <w:sz w:val="21"/>
      <w:szCs w:val="22"/>
      <w:lang w:bidi="ar-SA"/>
    </w:rPr>
  </w:style>
  <w:style w:type="character" w:styleId="992">
    <w:name w:val="正文缩进 Char3,ALT+Z Char2,Body Text(ch) Char1,NICMAN Body Text Char1,body text Char1,bt Char1,±í Char1,±íÕýÎÄ Char1,ÕýÎÄ·ÇËõ½ø Char1,图表标题 Char1,正文不缩进 Char1,正文非缩进 Char Char Char2,正文非缩进 Char Char3,正文非缩进 Char2,正文顶格悬挂 Char1,段1 Char2,特点 Char1,缩进 Char2,表正文 Char1"/>
    <w:next w:val="992"/>
    <w:link w:val="927"/>
    <w:qFormat/>
    <w:rPr>
      <w:rFonts w:ascii="Times New Roman" w:hAnsi="Times New Roman" w:eastAsia="宋体" w:cs="Times New Roman"/>
      <w:szCs w:val="24"/>
    </w:rPr>
  </w:style>
  <w:style w:type="character" w:styleId="993">
    <w:name w:val="p141"/>
    <w:next w:val="993"/>
    <w:link w:val="927"/>
    <w:rPr>
      <w:rFonts w:ascii="Calibri" w:hAnsi="Calibri" w:eastAsia="宋体" w:cs="宋体"/>
      <w:sz w:val="21"/>
      <w:szCs w:val="21"/>
      <w:lang w:val="en-US" w:eastAsia="zh-CN" w:bidi="ar-SA"/>
    </w:rPr>
  </w:style>
  <w:style w:type="character" w:styleId="994">
    <w:name w:val="htd0"/>
    <w:next w:val="994"/>
    <w:link w:val="927"/>
    <w:qFormat/>
  </w:style>
  <w:style w:type="paragraph" w:styleId="995">
    <w:name w:val="Normal_3_0"/>
    <w:next w:val="995"/>
    <w:link w:val="927"/>
    <w:qFormat/>
    <w:rPr>
      <w:rFonts w:eastAsia="Times New Roman"/>
      <w:sz w:val="24"/>
      <w:szCs w:val="24"/>
      <w:lang w:bidi="ar-SA"/>
    </w:rPr>
  </w:style>
  <w:style w:type="paragraph" w:styleId="996">
    <w:name w:val="Normal_21"/>
    <w:next w:val="996"/>
    <w:link w:val="927"/>
    <w:qFormat/>
    <w:pPr>
      <w:jc w:val="both"/>
      <w:widowControl w:val="off"/>
    </w:pPr>
    <w:rPr>
      <w:sz w:val="21"/>
      <w:szCs w:val="22"/>
      <w:lang w:val="en-US" w:eastAsia="zh-CN" w:bidi="ar-SA"/>
    </w:rPr>
  </w:style>
  <w:style w:type="paragraph" w:styleId="997">
    <w:name w:val="正文_0_0"/>
    <w:next w:val="997"/>
    <w:link w:val="927"/>
    <w:qFormat/>
    <w:pPr>
      <w:jc w:val="both"/>
      <w:widowControl w:val="off"/>
    </w:pPr>
    <w:rPr>
      <w:sz w:val="21"/>
      <w:szCs w:val="22"/>
      <w:lang w:val="en-US" w:eastAsia="zh-CN" w:bidi="ar-SA"/>
    </w:rPr>
  </w:style>
  <w:style w:type="paragraph" w:styleId="998">
    <w:name w:val="样式1"/>
    <w:basedOn w:val="927"/>
    <w:next w:val="998"/>
    <w:link w:val="927"/>
    <w:pPr>
      <w:numPr>
        <w:ilvl w:val="1"/>
        <w:numId w:val="1"/>
      </w:numPr>
      <w:spacing w:line="240" w:lineRule="auto"/>
      <w:tabs>
        <w:tab w:val="left" w:pos="567" w:leader="none"/>
      </w:tabs>
    </w:pPr>
    <w:rPr>
      <w:rFonts w:ascii="宋体" w:hAnsi="宋体" w:eastAsia="宋体" w:cs="Times New Roman"/>
      <w:szCs w:val="21"/>
    </w:rPr>
  </w:style>
  <w:style w:type="paragraph" w:styleId="999">
    <w:name w:val="Normal_0_0"/>
    <w:next w:val="999"/>
    <w:link w:val="927"/>
    <w:qFormat/>
    <w:rPr>
      <w:rFonts w:eastAsia="Times New Roman"/>
      <w:sz w:val="24"/>
      <w:szCs w:val="24"/>
      <w:lang w:bidi="ar-SA"/>
    </w:rPr>
  </w:style>
  <w:style w:type="paragraph" w:styleId="1000">
    <w:name w:val="Normal_20"/>
    <w:next w:val="1000"/>
    <w:link w:val="927"/>
    <w:qFormat/>
    <w:rPr>
      <w:rFonts w:eastAsia="Times New Roman"/>
      <w:sz w:val="24"/>
      <w:szCs w:val="24"/>
      <w:lang w:bidi="ar-SA"/>
    </w:rPr>
  </w:style>
  <w:style w:type="paragraph" w:styleId="1001">
    <w:name w:val="Char"/>
    <w:basedOn w:val="927"/>
    <w:next w:val="1001"/>
    <w:link w:val="927"/>
    <w:pPr>
      <w:ind w:firstLine="200"/>
      <w:spacing w:line="240" w:lineRule="auto"/>
      <w:tabs>
        <w:tab w:val="left" w:pos="360" w:leader="none"/>
      </w:tabs>
    </w:pPr>
    <w:rPr>
      <w:rFonts w:ascii="Times New Roman" w:hAnsi="Times New Roman" w:eastAsia="宋体" w:cs="Times New Roman"/>
      <w:sz w:val="28"/>
      <w:szCs w:val="30"/>
    </w:rPr>
  </w:style>
  <w:style w:type="paragraph" w:styleId="1002">
    <w:name w:val="Normal_38"/>
    <w:next w:val="1002"/>
    <w:link w:val="927"/>
    <w:qFormat/>
    <w:rPr>
      <w:rFonts w:eastAsia="Times New Roman"/>
      <w:sz w:val="24"/>
      <w:szCs w:val="24"/>
      <w:lang w:bidi="ar-SA"/>
    </w:rPr>
  </w:style>
  <w:style w:type="paragraph" w:styleId="1003">
    <w:name w:val="Normal_14"/>
    <w:next w:val="1003"/>
    <w:link w:val="927"/>
    <w:qFormat/>
    <w:rPr>
      <w:rFonts w:eastAsia="Times New Roman"/>
      <w:sz w:val="24"/>
      <w:szCs w:val="24"/>
      <w:lang w:bidi="ar-SA"/>
    </w:rPr>
  </w:style>
  <w:style w:type="paragraph" w:styleId="1004">
    <w:name w:val="Normal_19"/>
    <w:next w:val="1004"/>
    <w:link w:val="927"/>
    <w:qFormat/>
    <w:rPr>
      <w:rFonts w:eastAsia="Times New Roman"/>
      <w:sz w:val="24"/>
      <w:szCs w:val="24"/>
      <w:lang w:bidi="ar-SA"/>
    </w:rPr>
  </w:style>
  <w:style w:type="paragraph" w:styleId="1005">
    <w:name w:val="样式 宋体 五号 两端对齐 行距: 单倍行距"/>
    <w:basedOn w:val="927"/>
    <w:next w:val="1005"/>
    <w:link w:val="927"/>
    <w:pPr>
      <w:numPr>
        <w:ilvl w:val="0"/>
        <w:numId w:val="2"/>
      </w:numPr>
      <w:ind w:left="0" w:firstLine="0"/>
      <w:spacing w:line="240" w:lineRule="auto"/>
      <w:tabs>
        <w:tab w:val="left" w:pos="709" w:leader="none"/>
      </w:tabs>
    </w:pPr>
    <w:rPr>
      <w:rFonts w:ascii="宋体" w:hAnsi="宋体" w:eastAsia="宋体" w:cs="宋体"/>
      <w:szCs w:val="20"/>
    </w:rPr>
  </w:style>
  <w:style w:type="paragraph" w:styleId="1006">
    <w:name w:val="Normal_27"/>
    <w:next w:val="1006"/>
    <w:link w:val="927"/>
    <w:qFormat/>
    <w:rPr>
      <w:rFonts w:eastAsia="Times New Roman"/>
      <w:sz w:val="24"/>
      <w:szCs w:val="24"/>
      <w:lang w:bidi="ar-SA"/>
    </w:rPr>
  </w:style>
  <w:style w:type="paragraph" w:styleId="1007">
    <w:name w:val="Normal_8"/>
    <w:next w:val="1007"/>
    <w:link w:val="927"/>
    <w:qFormat/>
    <w:rPr>
      <w:rFonts w:eastAsia="Times New Roman"/>
      <w:sz w:val="24"/>
      <w:szCs w:val="24"/>
      <w:lang w:bidi="ar-SA"/>
    </w:rPr>
  </w:style>
  <w:style w:type="paragraph" w:styleId="1008">
    <w:name w:val="Normal_5"/>
    <w:next w:val="1008"/>
    <w:link w:val="927"/>
    <w:qFormat/>
    <w:rPr>
      <w:rFonts w:eastAsia="Times New Roman"/>
      <w:sz w:val="24"/>
      <w:szCs w:val="24"/>
      <w:lang w:bidi="ar-SA"/>
    </w:rPr>
  </w:style>
  <w:style w:type="paragraph" w:styleId="1009">
    <w:name w:val="Normal_24"/>
    <w:next w:val="1009"/>
    <w:link w:val="927"/>
    <w:qFormat/>
    <w:rPr>
      <w:rFonts w:eastAsia="Times New Roman"/>
      <w:sz w:val="24"/>
      <w:szCs w:val="24"/>
      <w:lang w:bidi="ar-SA"/>
    </w:rPr>
  </w:style>
  <w:style w:type="paragraph" w:styleId="1010">
    <w:name w:val="Normal_4"/>
    <w:next w:val="1010"/>
    <w:link w:val="927"/>
    <w:qFormat/>
    <w:rPr>
      <w:rFonts w:eastAsia="Times New Roman"/>
      <w:sz w:val="24"/>
      <w:szCs w:val="24"/>
      <w:lang w:bidi="ar-SA"/>
    </w:rPr>
  </w:style>
  <w:style w:type="paragraph" w:styleId="1011">
    <w:name w:val="列表段落"/>
    <w:basedOn w:val="927"/>
    <w:next w:val="1011"/>
    <w:link w:val="927"/>
    <w:uiPriority w:val="34"/>
    <w:qFormat/>
    <w:pPr>
      <w:ind w:firstLine="420"/>
      <w:spacing w:line="240" w:lineRule="auto"/>
    </w:pPr>
    <w:rPr>
      <w:rFonts w:ascii="等线" w:hAnsi="等线" w:eastAsia="等线" w:cs="宋体"/>
    </w:rPr>
  </w:style>
  <w:style w:type="paragraph" w:styleId="1012">
    <w:name w:val="Normal_16"/>
    <w:next w:val="1012"/>
    <w:link w:val="927"/>
    <w:qFormat/>
    <w:rPr>
      <w:rFonts w:eastAsia="Times New Roman"/>
      <w:sz w:val="24"/>
      <w:szCs w:val="24"/>
      <w:lang w:bidi="ar-SA"/>
    </w:rPr>
  </w:style>
  <w:style w:type="paragraph" w:styleId="1013">
    <w:name w:val="Normal_4_0"/>
    <w:next w:val="1013"/>
    <w:link w:val="927"/>
    <w:qFormat/>
    <w:rPr>
      <w:rFonts w:eastAsia="Times New Roman"/>
      <w:sz w:val="24"/>
      <w:szCs w:val="24"/>
      <w:lang w:bidi="ar-SA"/>
    </w:rPr>
  </w:style>
  <w:style w:type="paragraph" w:styleId="1014">
    <w:name w:val="Normal_1"/>
    <w:next w:val="1014"/>
    <w:link w:val="927"/>
    <w:qFormat/>
    <w:rPr>
      <w:rFonts w:eastAsia="Times New Roman"/>
      <w:sz w:val="24"/>
      <w:szCs w:val="24"/>
      <w:lang w:bidi="ar-SA"/>
    </w:rPr>
  </w:style>
  <w:style w:type="paragraph" w:styleId="1015">
    <w:name w:val="附录1"/>
    <w:next w:val="1015"/>
    <w:link w:val="927"/>
    <w:qFormat/>
    <w:pPr>
      <w:numPr>
        <w:ilvl w:val="0"/>
        <w:numId w:val="3"/>
      </w:numPr>
      <w:spacing w:before="240" w:line="600" w:lineRule="atLeast"/>
      <w:tabs>
        <w:tab w:val="left" w:pos="907" w:leader="none"/>
      </w:tabs>
    </w:pPr>
    <w:rPr>
      <w:b/>
      <w:i/>
      <w:sz w:val="28"/>
      <w:lang w:val="en-US" w:eastAsia="zh-CN" w:bidi="ar-SA"/>
    </w:rPr>
  </w:style>
  <w:style w:type="paragraph" w:styleId="1016">
    <w:name w:val="Normal_36"/>
    <w:next w:val="1016"/>
    <w:link w:val="927"/>
    <w:qFormat/>
    <w:rPr>
      <w:rFonts w:eastAsia="Times New Roman"/>
      <w:sz w:val="24"/>
      <w:szCs w:val="24"/>
      <w:lang w:bidi="ar-SA"/>
    </w:rPr>
  </w:style>
  <w:style w:type="paragraph" w:styleId="1017">
    <w:name w:val="Andy_正文格式"/>
    <w:basedOn w:val="927"/>
    <w:next w:val="1017"/>
    <w:link w:val="927"/>
    <w:qFormat/>
    <w:pPr>
      <w:ind w:firstLine="560"/>
      <w:jc w:val="left"/>
      <w:spacing w:line="240" w:lineRule="auto"/>
    </w:pPr>
    <w:rPr>
      <w:rFonts w:ascii="仿宋_GB2312" w:hAnsi="Times New Roman" w:eastAsia="仿宋_GB2312" w:cs="Times New Roman"/>
      <w:sz w:val="28"/>
      <w:szCs w:val="28"/>
    </w:rPr>
  </w:style>
  <w:style w:type="paragraph" w:styleId="1018">
    <w:name w:val="列出段落1"/>
    <w:basedOn w:val="927"/>
    <w:next w:val="1018"/>
    <w:link w:val="927"/>
    <w:qFormat/>
    <w:pPr>
      <w:ind w:firstLine="420"/>
      <w:spacing w:line="240" w:lineRule="auto"/>
    </w:pPr>
    <w:rPr>
      <w:rFonts w:ascii="Times New Roman" w:hAnsi="Times New Roman" w:eastAsia="宋体" w:cs="Times New Roman"/>
      <w:szCs w:val="24"/>
    </w:rPr>
  </w:style>
  <w:style w:type="paragraph" w:styleId="1019">
    <w:name w:val="Normal_26"/>
    <w:next w:val="1019"/>
    <w:link w:val="927"/>
    <w:qFormat/>
    <w:rPr>
      <w:rFonts w:eastAsia="Times New Roman"/>
      <w:sz w:val="24"/>
      <w:szCs w:val="24"/>
      <w:lang w:bidi="ar-SA"/>
    </w:rPr>
  </w:style>
  <w:style w:type="paragraph" w:styleId="1020">
    <w:name w:val="Normal_33"/>
    <w:next w:val="1020"/>
    <w:link w:val="927"/>
    <w:qFormat/>
    <w:rPr>
      <w:rFonts w:eastAsia="Times New Roman"/>
      <w:sz w:val="24"/>
      <w:szCs w:val="24"/>
      <w:lang w:bidi="ar-SA"/>
    </w:rPr>
  </w:style>
  <w:style w:type="paragraph" w:styleId="1021">
    <w:name w:val="Normal_12"/>
    <w:next w:val="1021"/>
    <w:link w:val="927"/>
    <w:qFormat/>
    <w:rPr>
      <w:rFonts w:eastAsia="Times New Roman"/>
      <w:sz w:val="24"/>
      <w:szCs w:val="24"/>
      <w:lang w:bidi="ar-SA"/>
    </w:rPr>
  </w:style>
  <w:style w:type="paragraph" w:styleId="1022">
    <w:name w:val="Normal_2"/>
    <w:next w:val="1022"/>
    <w:link w:val="927"/>
    <w:qFormat/>
    <w:rPr>
      <w:rFonts w:eastAsia="Times New Roman"/>
      <w:sz w:val="24"/>
      <w:szCs w:val="24"/>
      <w:lang w:bidi="ar-SA"/>
    </w:rPr>
  </w:style>
  <w:style w:type="paragraph" w:styleId="1023">
    <w:name w:val="TOC 标题"/>
    <w:basedOn w:val="928"/>
    <w:next w:val="927"/>
    <w:link w:val="927"/>
    <w:uiPriority w:val="39"/>
    <w:qFormat/>
    <w:pPr>
      <w:jc w:val="left"/>
      <w:spacing w:before="240" w:after="0" w:line="259" w:lineRule="auto"/>
      <w:widowControl/>
      <w:outlineLvl w:val="9"/>
    </w:pPr>
    <w:rPr>
      <w:rFonts w:ascii="Cambria" w:hAnsi="Cambria" w:eastAsia="宋体" w:cs="Times New Roman"/>
      <w:b w:val="0"/>
      <w:bCs w:val="0"/>
      <w:color w:val="365f91"/>
      <w:sz w:val="32"/>
      <w:szCs w:val="32"/>
    </w:rPr>
  </w:style>
  <w:style w:type="paragraph" w:styleId="1024">
    <w:name w:val="Normal_25"/>
    <w:next w:val="1024"/>
    <w:link w:val="927"/>
    <w:qFormat/>
    <w:rPr>
      <w:rFonts w:eastAsia="Times New Roman"/>
      <w:sz w:val="24"/>
      <w:szCs w:val="24"/>
      <w:lang w:bidi="ar-SA"/>
    </w:rPr>
  </w:style>
  <w:style w:type="paragraph" w:styleId="1025">
    <w:name w:val="Normal_31"/>
    <w:next w:val="1025"/>
    <w:link w:val="927"/>
    <w:qFormat/>
    <w:rPr>
      <w:rFonts w:eastAsia="Times New Roman"/>
      <w:sz w:val="24"/>
      <w:szCs w:val="24"/>
      <w:lang w:bidi="ar-SA"/>
    </w:rPr>
  </w:style>
  <w:style w:type="paragraph" w:styleId="1026">
    <w:name w:val="正文_4"/>
    <w:next w:val="1026"/>
    <w:link w:val="927"/>
    <w:qFormat/>
    <w:pPr>
      <w:jc w:val="both"/>
      <w:widowControl w:val="off"/>
    </w:pPr>
    <w:rPr>
      <w:sz w:val="21"/>
      <w:szCs w:val="24"/>
      <w:lang w:val="en-US" w:eastAsia="zh-CN" w:bidi="ar-SA"/>
    </w:rPr>
  </w:style>
  <w:style w:type="paragraph" w:styleId="1027">
    <w:name w:val="Normal_37"/>
    <w:next w:val="1027"/>
    <w:link w:val="927"/>
    <w:qFormat/>
    <w:rPr>
      <w:rFonts w:eastAsia="Times New Roman"/>
      <w:sz w:val="24"/>
      <w:szCs w:val="24"/>
      <w:lang w:bidi="ar-SA"/>
    </w:rPr>
  </w:style>
  <w:style w:type="paragraph" w:styleId="1028">
    <w:name w:val="正文_11"/>
    <w:next w:val="1028"/>
    <w:link w:val="927"/>
    <w:qFormat/>
    <w:pPr>
      <w:jc w:val="both"/>
      <w:widowControl w:val="off"/>
    </w:pPr>
    <w:rPr>
      <w:sz w:val="21"/>
      <w:szCs w:val="22"/>
      <w:lang w:val="en-US" w:eastAsia="zh-CN" w:bidi="ar-SA"/>
    </w:rPr>
  </w:style>
  <w:style w:type="paragraph" w:styleId="1029">
    <w:name w:val="Normal_0"/>
    <w:next w:val="1029"/>
    <w:link w:val="927"/>
    <w:qFormat/>
    <w:rPr>
      <w:rFonts w:eastAsia="Times New Roman"/>
      <w:sz w:val="24"/>
      <w:szCs w:val="24"/>
      <w:lang w:bidi="ar-SA"/>
    </w:rPr>
  </w:style>
  <w:style w:type="paragraph" w:styleId="1030">
    <w:name w:val="Normal_22"/>
    <w:next w:val="1030"/>
    <w:link w:val="927"/>
    <w:qFormat/>
    <w:rPr>
      <w:rFonts w:eastAsia="Times New Roman"/>
      <w:sz w:val="24"/>
      <w:szCs w:val="24"/>
      <w:lang w:bidi="ar-SA"/>
    </w:rPr>
  </w:style>
  <w:style w:type="paragraph" w:styleId="1031">
    <w:name w:val="正文_10"/>
    <w:next w:val="1031"/>
    <w:link w:val="927"/>
    <w:qFormat/>
    <w:pPr>
      <w:jc w:val="both"/>
      <w:widowControl w:val="off"/>
    </w:pPr>
    <w:rPr>
      <w:sz w:val="21"/>
      <w:szCs w:val="22"/>
      <w:lang w:val="en-US" w:eastAsia="zh-CN" w:bidi="ar-SA"/>
    </w:rPr>
  </w:style>
  <w:style w:type="paragraph" w:styleId="1032">
    <w:name w:val="Normal_18"/>
    <w:next w:val="1032"/>
    <w:link w:val="927"/>
    <w:qFormat/>
    <w:rPr>
      <w:rFonts w:eastAsia="Times New Roman"/>
      <w:sz w:val="24"/>
      <w:szCs w:val="24"/>
      <w:lang w:bidi="ar-SA"/>
    </w:rPr>
  </w:style>
  <w:style w:type="paragraph" w:styleId="1033">
    <w:name w:val="Normal_1_0"/>
    <w:next w:val="1033"/>
    <w:link w:val="927"/>
    <w:qFormat/>
    <w:rPr>
      <w:rFonts w:eastAsia="Times New Roman"/>
      <w:sz w:val="24"/>
      <w:szCs w:val="24"/>
      <w:lang w:bidi="ar-SA"/>
    </w:rPr>
  </w:style>
  <w:style w:type="paragraph" w:styleId="1034">
    <w:name w:val="正文_1"/>
    <w:next w:val="1034"/>
    <w:link w:val="927"/>
    <w:qFormat/>
    <w:pPr>
      <w:jc w:val="both"/>
      <w:widowControl w:val="off"/>
    </w:pPr>
    <w:rPr>
      <w:sz w:val="21"/>
      <w:szCs w:val="22"/>
      <w:lang w:val="en-US" w:eastAsia="zh-CN" w:bidi="ar-SA"/>
    </w:rPr>
  </w:style>
  <w:style w:type="paragraph" w:styleId="1035">
    <w:name w:val="Normal_40"/>
    <w:next w:val="1035"/>
    <w:link w:val="927"/>
    <w:qFormat/>
    <w:rPr>
      <w:rFonts w:eastAsia="Times New Roman"/>
      <w:sz w:val="24"/>
      <w:szCs w:val="24"/>
      <w:lang w:bidi="ar-SA"/>
    </w:rPr>
  </w:style>
  <w:style w:type="paragraph" w:styleId="1036">
    <w:name w:val="Normal_3"/>
    <w:next w:val="1036"/>
    <w:link w:val="927"/>
    <w:qFormat/>
    <w:rPr>
      <w:rFonts w:eastAsia="Times New Roman"/>
      <w:sz w:val="24"/>
      <w:szCs w:val="24"/>
      <w:lang w:bidi="ar-SA"/>
    </w:rPr>
  </w:style>
  <w:style w:type="paragraph" w:styleId="1037">
    <w:name w:val="Normal_6_0"/>
    <w:next w:val="1037"/>
    <w:link w:val="927"/>
    <w:qFormat/>
    <w:rPr>
      <w:rFonts w:eastAsia="Times New Roman"/>
      <w:sz w:val="24"/>
      <w:szCs w:val="24"/>
      <w:lang w:bidi="ar-SA"/>
    </w:rPr>
  </w:style>
  <w:style w:type="paragraph" w:styleId="1038">
    <w:name w:val="Normal_35"/>
    <w:next w:val="1038"/>
    <w:link w:val="927"/>
    <w:qFormat/>
    <w:rPr>
      <w:rFonts w:eastAsia="Times New Roman"/>
      <w:sz w:val="24"/>
      <w:szCs w:val="24"/>
      <w:lang w:bidi="ar-SA"/>
    </w:rPr>
  </w:style>
  <w:style w:type="paragraph" w:styleId="1039">
    <w:name w:val="列出段落3"/>
    <w:basedOn w:val="927"/>
    <w:next w:val="1039"/>
    <w:link w:val="927"/>
    <w:uiPriority w:val="99"/>
    <w:qFormat/>
    <w:pPr>
      <w:ind w:firstLine="420"/>
      <w:spacing w:line="240" w:lineRule="auto"/>
    </w:pPr>
    <w:rPr>
      <w:rFonts w:ascii="Calibri" w:hAnsi="Calibri" w:eastAsia="宋体" w:cs="Times New Roman"/>
    </w:rPr>
  </w:style>
  <w:style w:type="paragraph" w:styleId="1040">
    <w:name w:val="Normal_10"/>
    <w:next w:val="1040"/>
    <w:link w:val="927"/>
    <w:qFormat/>
    <w:rPr>
      <w:rFonts w:eastAsia="Times New Roman"/>
      <w:sz w:val="24"/>
      <w:szCs w:val="24"/>
      <w:lang w:bidi="ar-SA"/>
    </w:rPr>
  </w:style>
  <w:style w:type="paragraph" w:styleId="1041">
    <w:name w:val="Normal_23"/>
    <w:next w:val="1041"/>
    <w:link w:val="927"/>
    <w:qFormat/>
    <w:pPr>
      <w:jc w:val="both"/>
      <w:widowControl w:val="off"/>
    </w:pPr>
    <w:rPr>
      <w:sz w:val="21"/>
      <w:szCs w:val="22"/>
      <w:lang w:bidi="ar-SA"/>
    </w:rPr>
  </w:style>
  <w:style w:type="paragraph" w:styleId="1042">
    <w:name w:val="Normal_29"/>
    <w:next w:val="1042"/>
    <w:link w:val="927"/>
    <w:qFormat/>
    <w:rPr>
      <w:rFonts w:eastAsia="Times New Roman"/>
      <w:sz w:val="24"/>
      <w:szCs w:val="24"/>
      <w:lang w:bidi="ar-SA"/>
    </w:rPr>
  </w:style>
  <w:style w:type="paragraph" w:styleId="1043">
    <w:name w:val="Normal_6"/>
    <w:next w:val="1043"/>
    <w:link w:val="927"/>
    <w:qFormat/>
    <w:rPr>
      <w:rFonts w:eastAsia="Times New Roman"/>
      <w:sz w:val="24"/>
      <w:szCs w:val="24"/>
      <w:lang w:bidi="ar-SA"/>
    </w:rPr>
  </w:style>
  <w:style w:type="paragraph" w:styleId="1044">
    <w:name w:val="Normal_2_0"/>
    <w:next w:val="1044"/>
    <w:link w:val="927"/>
    <w:qFormat/>
    <w:rPr>
      <w:rFonts w:eastAsia="Times New Roman"/>
      <w:sz w:val="24"/>
      <w:szCs w:val="24"/>
      <w:lang w:bidi="ar-SA"/>
    </w:rPr>
  </w:style>
  <w:style w:type="paragraph" w:styleId="1045">
    <w:name w:val="正文_0"/>
    <w:next w:val="1045"/>
    <w:link w:val="927"/>
    <w:qFormat/>
    <w:pPr>
      <w:jc w:val="both"/>
      <w:widowControl w:val="off"/>
    </w:pPr>
    <w:rPr>
      <w:sz w:val="21"/>
      <w:szCs w:val="22"/>
      <w:lang w:val="en-US" w:eastAsia="zh-CN" w:bidi="ar-SA"/>
    </w:rPr>
  </w:style>
  <w:style w:type="paragraph" w:styleId="1046">
    <w:name w:val="页脚1"/>
    <w:basedOn w:val="927"/>
    <w:next w:val="1046"/>
    <w:link w:val="927"/>
    <w:uiPriority w:val="99"/>
    <w:unhideWhenUsed/>
    <w:qFormat/>
    <w:pPr>
      <w:jc w:val="left"/>
      <w:tabs>
        <w:tab w:val="center" w:pos="4153" w:leader="none"/>
        <w:tab w:val="right" w:pos="8306" w:leader="none"/>
      </w:tabs>
    </w:pPr>
    <w:rPr>
      <w:sz w:val="18"/>
      <w:szCs w:val="18"/>
    </w:rPr>
  </w:style>
  <w:style w:type="paragraph" w:styleId="1047">
    <w:name w:val="正文缩进1"/>
    <w:basedOn w:val="927"/>
    <w:next w:val="1047"/>
    <w:link w:val="927"/>
    <w:qFormat/>
    <w:pPr>
      <w:ind w:firstLine="420"/>
      <w:spacing w:line="240" w:lineRule="auto"/>
    </w:pPr>
    <w:rPr>
      <w:rFonts w:ascii="Times New Roman" w:hAnsi="Times New Roman"/>
      <w:sz w:val="20"/>
      <w:szCs w:val="20"/>
    </w:rPr>
  </w:style>
  <w:style w:type="paragraph" w:styleId="1048">
    <w:name w:val="文本块1"/>
    <w:basedOn w:val="927"/>
    <w:next w:val="1048"/>
    <w:link w:val="927"/>
    <w:qFormat/>
    <w:pPr>
      <w:ind w:left="630" w:right="630"/>
      <w:jc w:val="center"/>
      <w:spacing w:line="240" w:lineRule="auto"/>
    </w:pPr>
    <w:rPr>
      <w:rFonts w:ascii="宋体" w:hAnsi="Times New Roman" w:eastAsia="宋体" w:cs="Times New Roman"/>
      <w:b/>
      <w:sz w:val="32"/>
      <w:szCs w:val="24"/>
    </w:rPr>
  </w:style>
  <w:style w:type="character" w:styleId="1049" w:default="1">
    <w:name w:val="Default Paragraph Font"/>
    <w:uiPriority w:val="1"/>
    <w:semiHidden/>
    <w:unhideWhenUsed/>
  </w:style>
  <w:style w:type="numbering" w:styleId="1050" w:default="1">
    <w:name w:val="No List"/>
    <w:uiPriority w:val="99"/>
    <w:semiHidden/>
    <w:unhideWhenUsed/>
  </w:style>
  <w:style w:type="table" w:styleId="10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朱海</dc:creator>
  <cp:lastModifiedBy>郝静娴 </cp:lastModifiedBy>
  <cp:revision>4</cp:revision>
  <dcterms:created xsi:type="dcterms:W3CDTF">2024-06-26T03:42:00Z</dcterms:created>
  <dcterms:modified xsi:type="dcterms:W3CDTF">2026-04-13T08:03:58Z</dcterms:modified>
</cp:coreProperties>
</file>